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7AD6" w14:textId="77777777" w:rsidR="00A804F0" w:rsidRPr="003E578B" w:rsidRDefault="00A804F0" w:rsidP="00A804F0">
      <w:pPr>
        <w:pStyle w:val="Title"/>
        <w:rPr>
          <w:rFonts w:cs="Times New Roman"/>
        </w:rPr>
      </w:pPr>
      <w:r w:rsidRPr="003E578B">
        <w:rPr>
          <w:rFonts w:cs="Times New Roman"/>
        </w:rPr>
        <w:t>ΤΙΤΛΟΣ ΕΡΓΑΣΙΑΣ</w:t>
      </w:r>
    </w:p>
    <w:p w14:paraId="4C18289A" w14:textId="3256AB9E" w:rsidR="00A804F0" w:rsidRPr="003E578B" w:rsidRDefault="00A804F0" w:rsidP="00740C00">
      <w:pPr>
        <w:spacing w:before="240" w:line="276" w:lineRule="auto"/>
        <w:jc w:val="left"/>
        <w:rPr>
          <w:rFonts w:cs="Times New Roman"/>
          <w:b/>
        </w:rPr>
      </w:pPr>
      <w:r w:rsidRPr="003E578B">
        <w:rPr>
          <w:rFonts w:cs="Times New Roman"/>
          <w:b/>
        </w:rPr>
        <w:t>Συγγραφέας A</w:t>
      </w:r>
      <w:r w:rsidRPr="003E578B">
        <w:rPr>
          <w:rFonts w:cs="Times New Roman"/>
          <w:b/>
          <w:vertAlign w:val="superscript"/>
        </w:rPr>
        <w:t>1</w:t>
      </w:r>
      <w:r w:rsidRPr="003E578B">
        <w:rPr>
          <w:rFonts w:cs="Times New Roman"/>
          <w:b/>
        </w:rPr>
        <w:t xml:space="preserve"> και Συγγραφέας B</w:t>
      </w:r>
      <w:r w:rsidRPr="003E578B">
        <w:rPr>
          <w:rFonts w:cs="Times New Roman"/>
          <w:b/>
          <w:vertAlign w:val="superscript"/>
        </w:rPr>
        <w:t>2</w:t>
      </w:r>
    </w:p>
    <w:p w14:paraId="55DA7303" w14:textId="4B87A30E" w:rsidR="00A804F0" w:rsidRPr="003E578B" w:rsidRDefault="00A804F0" w:rsidP="00740C00">
      <w:pPr>
        <w:numPr>
          <w:ilvl w:val="1"/>
          <w:numId w:val="40"/>
        </w:numPr>
        <w:spacing w:before="0" w:line="276" w:lineRule="auto"/>
        <w:jc w:val="left"/>
        <w:rPr>
          <w:rFonts w:cs="Times New Roman"/>
        </w:rPr>
      </w:pPr>
      <w:r w:rsidRPr="003E578B">
        <w:rPr>
          <w:rFonts w:cs="Times New Roman"/>
          <w:vertAlign w:val="superscript"/>
        </w:rPr>
        <w:t>1</w:t>
      </w:r>
      <w:r w:rsidR="008C4EED" w:rsidRPr="003E578B">
        <w:rPr>
          <w:rFonts w:cs="Times New Roman"/>
        </w:rPr>
        <w:t xml:space="preserve"> Ο</w:t>
      </w:r>
      <w:r w:rsidRPr="003E578B">
        <w:rPr>
          <w:rFonts w:cs="Times New Roman"/>
        </w:rPr>
        <w:t>ργανισμ</w:t>
      </w:r>
      <w:r w:rsidR="008C4EED" w:rsidRPr="003E578B">
        <w:rPr>
          <w:rFonts w:cs="Times New Roman"/>
        </w:rPr>
        <w:t>ός</w:t>
      </w:r>
      <w:r w:rsidRPr="003E578B">
        <w:rPr>
          <w:rFonts w:cs="Times New Roman"/>
        </w:rPr>
        <w:t xml:space="preserve"> </w:t>
      </w:r>
      <w:r w:rsidR="008C4EED" w:rsidRPr="003E578B">
        <w:rPr>
          <w:rFonts w:cs="Times New Roman"/>
        </w:rPr>
        <w:t>και διεύθυνση Σ</w:t>
      </w:r>
      <w:r w:rsidRPr="003E578B">
        <w:rPr>
          <w:rFonts w:cs="Times New Roman"/>
        </w:rPr>
        <w:t>υγγραφέα</w:t>
      </w:r>
      <w:r w:rsidR="008C4EED" w:rsidRPr="003E578B">
        <w:rPr>
          <w:rFonts w:cs="Times New Roman"/>
        </w:rPr>
        <w:t xml:space="preserve"> Α</w:t>
      </w:r>
    </w:p>
    <w:p w14:paraId="387B167A" w14:textId="358FE8AB" w:rsidR="00A804F0" w:rsidRPr="003E578B" w:rsidRDefault="00A804F0" w:rsidP="00740C00">
      <w:pPr>
        <w:spacing w:before="0" w:line="276" w:lineRule="auto"/>
        <w:jc w:val="left"/>
        <w:rPr>
          <w:rFonts w:cs="Times New Roman"/>
        </w:rPr>
      </w:pPr>
      <w:r w:rsidRPr="003E578B">
        <w:rPr>
          <w:rFonts w:cs="Times New Roman"/>
          <w:vertAlign w:val="superscript"/>
        </w:rPr>
        <w:t>2</w:t>
      </w:r>
      <w:r w:rsidR="008C4EED" w:rsidRPr="003E578B">
        <w:rPr>
          <w:rFonts w:cs="Times New Roman"/>
        </w:rPr>
        <w:t xml:space="preserve"> Οργανισμός και διεύθυνση</w:t>
      </w:r>
      <w:r w:rsidRPr="003E578B">
        <w:rPr>
          <w:rFonts w:cs="Times New Roman"/>
        </w:rPr>
        <w:t xml:space="preserve"> </w:t>
      </w:r>
      <w:r w:rsidR="008C4EED" w:rsidRPr="003E578B">
        <w:rPr>
          <w:rFonts w:cs="Times New Roman"/>
        </w:rPr>
        <w:t>Σ</w:t>
      </w:r>
      <w:r w:rsidRPr="003E578B">
        <w:rPr>
          <w:rFonts w:cs="Times New Roman"/>
        </w:rPr>
        <w:t>υγγραφέα</w:t>
      </w:r>
      <w:r w:rsidR="008C4EED" w:rsidRPr="003E578B">
        <w:rPr>
          <w:rFonts w:cs="Times New Roman"/>
        </w:rPr>
        <w:t xml:space="preserve"> Β</w:t>
      </w:r>
    </w:p>
    <w:p w14:paraId="651A1EBC" w14:textId="0EF1069C" w:rsidR="00A804F0" w:rsidRPr="003E578B" w:rsidRDefault="008C4EED" w:rsidP="00740C00">
      <w:pPr>
        <w:spacing w:before="0" w:line="276" w:lineRule="auto"/>
        <w:jc w:val="left"/>
        <w:rPr>
          <w:rFonts w:cs="Times New Roman"/>
        </w:rPr>
      </w:pPr>
      <w:r w:rsidRPr="003E578B">
        <w:rPr>
          <w:rFonts w:cs="Times New Roman"/>
        </w:rPr>
        <w:t>Διεύθυνση ηλεκτρονικής επικοινωνίας</w:t>
      </w:r>
      <w:r w:rsidR="00A804F0" w:rsidRPr="003E578B">
        <w:rPr>
          <w:rFonts w:cs="Times New Roman"/>
        </w:rPr>
        <w:t xml:space="preserve">: </w:t>
      </w:r>
      <w:proofErr w:type="spellStart"/>
      <w:r w:rsidR="00A804F0" w:rsidRPr="003E578B">
        <w:rPr>
          <w:rFonts w:cs="Times New Roman"/>
        </w:rPr>
        <w:t>syggrafeas</w:t>
      </w:r>
      <w:proofErr w:type="spellEnd"/>
      <w:r w:rsidRPr="003E578B">
        <w:rPr>
          <w:rFonts w:cs="Times New Roman"/>
          <w:lang w:val="en-US"/>
        </w:rPr>
        <w:t>A</w:t>
      </w:r>
      <w:r w:rsidR="00A804F0" w:rsidRPr="003E578B">
        <w:rPr>
          <w:rFonts w:cs="Times New Roman"/>
        </w:rPr>
        <w:t>@xxxx.yy</w:t>
      </w:r>
    </w:p>
    <w:p w14:paraId="1D733625" w14:textId="2E0507CD" w:rsidR="00A804F0" w:rsidRPr="003E578B" w:rsidRDefault="00A804F0" w:rsidP="00740C00">
      <w:pPr>
        <w:spacing w:before="240"/>
        <w:jc w:val="left"/>
        <w:rPr>
          <w:rFonts w:cs="Times New Roman"/>
        </w:rPr>
      </w:pPr>
      <w:r w:rsidRPr="003E578B">
        <w:rPr>
          <w:rFonts w:cs="Times New Roman"/>
          <w:b/>
        </w:rPr>
        <w:t xml:space="preserve">Περίληψη / </w:t>
      </w:r>
      <w:r w:rsidRPr="003E578B">
        <w:rPr>
          <w:rFonts w:cs="Times New Roman"/>
          <w:b/>
          <w:lang w:val="en-US"/>
        </w:rPr>
        <w:t>Abstract</w:t>
      </w:r>
    </w:p>
    <w:p w14:paraId="67F0F08C" w14:textId="2D69D68A" w:rsidR="00A804F0" w:rsidRPr="003E578B" w:rsidRDefault="00A804F0" w:rsidP="00F8296E">
      <w:pPr>
        <w:rPr>
          <w:rFonts w:cs="Times New Roman"/>
        </w:rPr>
      </w:pPr>
      <w:r w:rsidRPr="003E578B">
        <w:rPr>
          <w:rFonts w:cs="Times New Roman"/>
        </w:rPr>
        <w:t xml:space="preserve">Αυτό το υπόδειγμα  </w:t>
      </w:r>
      <w:r w:rsidR="00B24960" w:rsidRPr="003E578B">
        <w:rPr>
          <w:rFonts w:cs="Times New Roman"/>
        </w:rPr>
        <w:t xml:space="preserve">και οι ενσωματωμένες σ’ αυτό οδηγίες δημιουργήθηκαν για </w:t>
      </w:r>
      <w:r w:rsidRPr="003E578B">
        <w:rPr>
          <w:rFonts w:cs="Times New Roman"/>
        </w:rPr>
        <w:t xml:space="preserve">την προετοιμασία των εργασιών </w:t>
      </w:r>
      <w:r w:rsidR="00517973" w:rsidRPr="003E578B">
        <w:rPr>
          <w:rFonts w:cs="Times New Roman"/>
        </w:rPr>
        <w:t>οι οποίες</w:t>
      </w:r>
      <w:r w:rsidRPr="003E578B">
        <w:rPr>
          <w:rFonts w:cs="Times New Roman"/>
        </w:rPr>
        <w:t xml:space="preserve"> </w:t>
      </w:r>
      <w:r w:rsidR="001F4137" w:rsidRPr="003E578B">
        <w:rPr>
          <w:rFonts w:cs="Times New Roman"/>
        </w:rPr>
        <w:t>θα</w:t>
      </w:r>
      <w:r w:rsidRPr="003E578B">
        <w:rPr>
          <w:rFonts w:cs="Times New Roman"/>
        </w:rPr>
        <w:t xml:space="preserve"> </w:t>
      </w:r>
      <w:r w:rsidR="001F4137" w:rsidRPr="003E578B">
        <w:rPr>
          <w:rFonts w:cs="Times New Roman"/>
        </w:rPr>
        <w:t>περιληφθούν</w:t>
      </w:r>
      <w:r w:rsidRPr="003E578B">
        <w:rPr>
          <w:rFonts w:cs="Times New Roman"/>
        </w:rPr>
        <w:t xml:space="preserve"> στον τιμητικό τόμο που θα εκδοθεί στη μνήμη του Καθηγητή Θεμιστοκλή Ξανθόπουλου</w:t>
      </w:r>
      <w:r w:rsidR="00F8296E" w:rsidRPr="003E578B">
        <w:rPr>
          <w:rFonts w:cs="Times New Roman"/>
        </w:rPr>
        <w:t xml:space="preserve"> με τίτλο </w:t>
      </w:r>
      <w:r w:rsidR="00F8296E" w:rsidRPr="003E578B">
        <w:rPr>
          <w:rFonts w:cs="Times New Roman"/>
          <w:i/>
          <w:iCs/>
        </w:rPr>
        <w:t>Ακηδεμόνευτοι Στοχασμοί</w:t>
      </w:r>
      <w:r w:rsidR="00F8296E" w:rsidRPr="003E578B">
        <w:rPr>
          <w:rFonts w:cs="Times New Roman"/>
        </w:rPr>
        <w:t xml:space="preserve"> και υπότιτλο </w:t>
      </w:r>
      <w:r w:rsidR="00F8296E" w:rsidRPr="003E578B">
        <w:rPr>
          <w:rFonts w:cs="Times New Roman"/>
          <w:i/>
          <w:iCs/>
        </w:rPr>
        <w:t>Τιμώντας τη Μνήμη του Θεμιστοκλή Ξανθόπουλου</w:t>
      </w:r>
      <w:r w:rsidR="00F8296E" w:rsidRPr="003E578B">
        <w:rPr>
          <w:rFonts w:cs="Times New Roman"/>
        </w:rPr>
        <w:t>.</w:t>
      </w:r>
      <w:r w:rsidR="00B24960" w:rsidRPr="003E578B">
        <w:rPr>
          <w:rFonts w:cs="Times New Roman"/>
        </w:rPr>
        <w:t xml:space="preserve"> </w:t>
      </w:r>
      <w:r w:rsidR="00F8296E" w:rsidRPr="003E578B">
        <w:rPr>
          <w:rFonts w:cs="Times New Roman"/>
        </w:rPr>
        <w:t xml:space="preserve">Στόχος είναι </w:t>
      </w:r>
      <w:r w:rsidRPr="003E578B">
        <w:rPr>
          <w:rFonts w:cs="Times New Roman"/>
        </w:rPr>
        <w:t xml:space="preserve">να εξασφαλιστεί </w:t>
      </w:r>
      <w:r w:rsidR="00F8296E" w:rsidRPr="003E578B">
        <w:rPr>
          <w:rFonts w:cs="Times New Roman"/>
        </w:rPr>
        <w:t xml:space="preserve">η </w:t>
      </w:r>
      <w:r w:rsidRPr="003E578B">
        <w:rPr>
          <w:rFonts w:cs="Times New Roman"/>
        </w:rPr>
        <w:t xml:space="preserve">ομοιομορφία </w:t>
      </w:r>
      <w:r w:rsidR="00F8296E" w:rsidRPr="003E578B">
        <w:rPr>
          <w:rFonts w:cs="Times New Roman"/>
        </w:rPr>
        <w:t>στην παρουσίαση των</w:t>
      </w:r>
      <w:r w:rsidRPr="003E578B">
        <w:rPr>
          <w:rFonts w:cs="Times New Roman"/>
        </w:rPr>
        <w:t xml:space="preserve"> εργασιών και να διευκολ</w:t>
      </w:r>
      <w:r w:rsidR="00B24960" w:rsidRPr="003E578B">
        <w:rPr>
          <w:rFonts w:cs="Times New Roman"/>
        </w:rPr>
        <w:t>υνθεί η</w:t>
      </w:r>
      <w:r w:rsidRPr="003E578B">
        <w:rPr>
          <w:rFonts w:cs="Times New Roman"/>
        </w:rPr>
        <w:t xml:space="preserve"> τελική επεξεργασία που θα κάνει ο Εκδότης (</w:t>
      </w:r>
      <w:r w:rsidRPr="003E578B">
        <w:rPr>
          <w:rFonts w:cs="Times New Roman"/>
          <w:i/>
          <w:iCs/>
        </w:rPr>
        <w:t>Επιστημονικές Εκδόσεις ΕΜΠ</w:t>
      </w:r>
      <w:r w:rsidRPr="003E578B">
        <w:rPr>
          <w:rFonts w:cs="Times New Roman"/>
        </w:rPr>
        <w:t xml:space="preserve">). </w:t>
      </w:r>
      <w:r w:rsidR="00517973" w:rsidRPr="003E578B">
        <w:rPr>
          <w:rFonts w:cs="Times New Roman"/>
        </w:rPr>
        <w:t>Η δομή και η μορφοποίηση</w:t>
      </w:r>
      <w:r w:rsidRPr="003E578B">
        <w:rPr>
          <w:rFonts w:cs="Times New Roman"/>
        </w:rPr>
        <w:t xml:space="preserve"> αυτού του κειμένου αποτελ</w:t>
      </w:r>
      <w:r w:rsidR="00517973" w:rsidRPr="003E578B">
        <w:rPr>
          <w:rFonts w:cs="Times New Roman"/>
        </w:rPr>
        <w:t>ούν</w:t>
      </w:r>
      <w:r w:rsidRPr="003E578B">
        <w:rPr>
          <w:rFonts w:cs="Times New Roman"/>
        </w:rPr>
        <w:t xml:space="preserve"> πιστή εφαρμογή των κανόνων που τέθηκαν.</w:t>
      </w:r>
    </w:p>
    <w:p w14:paraId="04443952" w14:textId="77777777" w:rsidR="00A804F0" w:rsidRPr="003E578B" w:rsidRDefault="00A804F0" w:rsidP="00740C00">
      <w:pPr>
        <w:spacing w:before="240" w:line="276" w:lineRule="auto"/>
        <w:jc w:val="left"/>
        <w:rPr>
          <w:rFonts w:cs="Times New Roman"/>
          <w:bCs/>
          <w:i/>
          <w:iCs/>
          <w:lang w:val="x-none"/>
        </w:rPr>
      </w:pPr>
      <w:proofErr w:type="spellStart"/>
      <w:r w:rsidRPr="003E578B">
        <w:rPr>
          <w:rFonts w:cs="Times New Roman"/>
          <w:i/>
          <w:lang w:val="x-none"/>
        </w:rPr>
        <w:t>Λέξεις-Κλειδιά</w:t>
      </w:r>
      <w:proofErr w:type="spellEnd"/>
      <w:r w:rsidRPr="003E578B">
        <w:rPr>
          <w:rFonts w:cs="Times New Roman"/>
          <w:i/>
          <w:lang w:val="x-none"/>
        </w:rPr>
        <w:t xml:space="preserve">: </w:t>
      </w:r>
      <w:proofErr w:type="spellStart"/>
      <w:r w:rsidRPr="003E578B">
        <w:rPr>
          <w:rFonts w:cs="Times New Roman"/>
          <w:i/>
          <w:lang w:val="x-none"/>
        </w:rPr>
        <w:t>λέξη</w:t>
      </w:r>
      <w:proofErr w:type="spellEnd"/>
      <w:r w:rsidRPr="003E578B">
        <w:rPr>
          <w:rFonts w:cs="Times New Roman"/>
          <w:i/>
          <w:lang w:val="x-none"/>
        </w:rPr>
        <w:t xml:space="preserve"> 1, </w:t>
      </w:r>
      <w:proofErr w:type="spellStart"/>
      <w:r w:rsidRPr="003E578B">
        <w:rPr>
          <w:rFonts w:cs="Times New Roman"/>
          <w:i/>
          <w:lang w:val="x-none"/>
        </w:rPr>
        <w:t>λέξη</w:t>
      </w:r>
      <w:proofErr w:type="spellEnd"/>
      <w:r w:rsidRPr="003E578B">
        <w:rPr>
          <w:rFonts w:cs="Times New Roman"/>
          <w:i/>
          <w:lang w:val="x-none"/>
        </w:rPr>
        <w:t xml:space="preserve"> 2, </w:t>
      </w:r>
      <w:proofErr w:type="spellStart"/>
      <w:r w:rsidRPr="003E578B">
        <w:rPr>
          <w:rFonts w:cs="Times New Roman"/>
          <w:i/>
          <w:lang w:val="x-none"/>
        </w:rPr>
        <w:t>φράση</w:t>
      </w:r>
      <w:proofErr w:type="spellEnd"/>
      <w:r w:rsidRPr="003E578B">
        <w:rPr>
          <w:rFonts w:cs="Times New Roman"/>
          <w:i/>
          <w:lang w:val="x-none"/>
        </w:rPr>
        <w:t xml:space="preserve"> 1, </w:t>
      </w:r>
      <w:proofErr w:type="spellStart"/>
      <w:r w:rsidRPr="003E578B">
        <w:rPr>
          <w:rFonts w:cs="Times New Roman"/>
          <w:i/>
          <w:lang w:val="x-none"/>
        </w:rPr>
        <w:t>φράση</w:t>
      </w:r>
      <w:proofErr w:type="spellEnd"/>
      <w:r w:rsidRPr="003E578B">
        <w:rPr>
          <w:rFonts w:cs="Times New Roman"/>
          <w:i/>
          <w:lang w:val="x-none"/>
        </w:rPr>
        <w:t xml:space="preserve"> 2.</w:t>
      </w:r>
    </w:p>
    <w:p w14:paraId="64F7880C" w14:textId="77777777" w:rsidR="00A804F0" w:rsidRPr="003E578B" w:rsidRDefault="00A804F0" w:rsidP="00E10D47">
      <w:pPr>
        <w:pStyle w:val="Heading1"/>
        <w:rPr>
          <w:rFonts w:cs="Times New Roman"/>
        </w:rPr>
      </w:pPr>
      <w:r w:rsidRPr="003E578B">
        <w:rPr>
          <w:rFonts w:cs="Times New Roman"/>
        </w:rPr>
        <w:t>Εισαγωγή</w:t>
      </w:r>
    </w:p>
    <w:p w14:paraId="79F99027" w14:textId="50583DA7" w:rsidR="008C4EED" w:rsidRPr="003E578B" w:rsidRDefault="00E10D47" w:rsidP="008D1A0B">
      <w:pPr>
        <w:rPr>
          <w:rFonts w:cs="Times New Roman"/>
        </w:rPr>
      </w:pPr>
      <w:r w:rsidRPr="003E578B">
        <w:rPr>
          <w:rFonts w:cs="Times New Roman"/>
        </w:rPr>
        <w:t>Οι συγγραφείς παρακαλούνται να υποβάλουν τις εργασίες τους σε συμφωνία με τις οδηγίες</w:t>
      </w:r>
      <w:r w:rsidR="000F4E81" w:rsidRPr="003E578B">
        <w:rPr>
          <w:rFonts w:cs="Times New Roman"/>
        </w:rPr>
        <w:t xml:space="preserve"> που ενσωματώνονται σε αυτό το πρότυπο</w:t>
      </w:r>
      <w:r w:rsidRPr="003E578B">
        <w:rPr>
          <w:rFonts w:cs="Times New Roman"/>
        </w:rPr>
        <w:t xml:space="preserve">. Κυρίως όμως παρακαλούνται οι </w:t>
      </w:r>
      <w:r w:rsidR="00CD707D" w:rsidRPr="003E578B">
        <w:rPr>
          <w:rFonts w:cs="Times New Roman"/>
        </w:rPr>
        <w:t xml:space="preserve">εργασίες τους να </w:t>
      </w:r>
      <w:r w:rsidRPr="003E578B">
        <w:rPr>
          <w:rFonts w:cs="Times New Roman"/>
        </w:rPr>
        <w:t>είναι σύμφωνες με το στόχο του τόμου, δηλαδή την απόδοση τιμής στη σκέψη και τη δράση του Καθηγητή Θεμιστοκλή Ξανθόπουλου. Αυτό δεν σημαίνει ότι θα πρέπει οι εργασίες να είναι σύμφωνες με τη σκέψη του ή υμνητικές του έργου του (αντιθέτως, οι διαφωνίες είναι ευπρόσδεκτες). Σημαίνει όμως ότι οφείλουν να είναι σχετικές και να περιέχουν ανάλογες αναφορές</w:t>
      </w:r>
      <w:r w:rsidR="00CD707D" w:rsidRPr="003E578B">
        <w:rPr>
          <w:rFonts w:cs="Times New Roman"/>
        </w:rPr>
        <w:t xml:space="preserve"> (π.χ. Ξανθόπουλος</w:t>
      </w:r>
      <w:r w:rsidR="004E6419" w:rsidRPr="003E578B">
        <w:rPr>
          <w:rFonts w:cs="Times New Roman"/>
        </w:rPr>
        <w:t>,</w:t>
      </w:r>
      <w:r w:rsidR="00CD707D" w:rsidRPr="003E578B">
        <w:rPr>
          <w:rFonts w:cs="Times New Roman"/>
        </w:rPr>
        <w:t xml:space="preserve"> 20</w:t>
      </w:r>
      <w:r w:rsidR="00C93D5A" w:rsidRPr="003E578B">
        <w:rPr>
          <w:rFonts w:cs="Times New Roman"/>
        </w:rPr>
        <w:t>17</w:t>
      </w:r>
      <w:r w:rsidR="00CD707D" w:rsidRPr="003E578B">
        <w:rPr>
          <w:rFonts w:cs="Times New Roman"/>
        </w:rPr>
        <w:t>)</w:t>
      </w:r>
      <w:r w:rsidRPr="003E578B">
        <w:rPr>
          <w:rFonts w:cs="Times New Roman"/>
        </w:rPr>
        <w:t>.</w:t>
      </w:r>
    </w:p>
    <w:p w14:paraId="072B33AB" w14:textId="63B622D7" w:rsidR="00A804F0" w:rsidRPr="003E578B" w:rsidRDefault="00E10D47" w:rsidP="008D1A0B">
      <w:pPr>
        <w:rPr>
          <w:rFonts w:cs="Times New Roman"/>
          <w:b/>
        </w:rPr>
      </w:pPr>
      <w:r w:rsidRPr="003E578B">
        <w:rPr>
          <w:rFonts w:cs="Times New Roman"/>
        </w:rPr>
        <w:t>Τ</w:t>
      </w:r>
      <w:r w:rsidR="00A804F0" w:rsidRPr="003E578B">
        <w:rPr>
          <w:rFonts w:cs="Times New Roman"/>
        </w:rPr>
        <w:t xml:space="preserve">ο τελικό κείμενο </w:t>
      </w:r>
      <w:r w:rsidRPr="003E578B">
        <w:rPr>
          <w:rFonts w:cs="Times New Roman"/>
        </w:rPr>
        <w:t>δεν θα πρέπει</w:t>
      </w:r>
      <w:r w:rsidR="00A804F0" w:rsidRPr="003E578B">
        <w:rPr>
          <w:rFonts w:cs="Times New Roman"/>
        </w:rPr>
        <w:t xml:space="preserve"> </w:t>
      </w:r>
      <w:r w:rsidRPr="003E578B">
        <w:rPr>
          <w:rFonts w:cs="Times New Roman"/>
        </w:rPr>
        <w:t>να</w:t>
      </w:r>
      <w:r w:rsidR="00A804F0" w:rsidRPr="003E578B">
        <w:rPr>
          <w:rFonts w:cs="Times New Roman"/>
        </w:rPr>
        <w:t xml:space="preserve"> υπερβαίνει τις </w:t>
      </w:r>
      <w:r w:rsidRPr="003E578B">
        <w:rPr>
          <w:rFonts w:cs="Times New Roman"/>
          <w:bCs/>
          <w:i/>
          <w:iCs/>
        </w:rPr>
        <w:t>είκοσι</w:t>
      </w:r>
      <w:r w:rsidR="00A804F0" w:rsidRPr="003E578B">
        <w:rPr>
          <w:rFonts w:cs="Times New Roman"/>
          <w:bCs/>
          <w:i/>
          <w:iCs/>
        </w:rPr>
        <w:t xml:space="preserve"> σελίδες</w:t>
      </w:r>
      <w:r w:rsidR="00A804F0" w:rsidRPr="003E578B">
        <w:rPr>
          <w:rFonts w:cs="Times New Roman"/>
        </w:rPr>
        <w:t xml:space="preserve"> συμπεριλαμβανομένων των σχημάτων, </w:t>
      </w:r>
      <w:r w:rsidR="00F007A2" w:rsidRPr="003E578B">
        <w:rPr>
          <w:rFonts w:cs="Times New Roman"/>
        </w:rPr>
        <w:t xml:space="preserve">των </w:t>
      </w:r>
      <w:r w:rsidR="00A804F0" w:rsidRPr="003E578B">
        <w:rPr>
          <w:rFonts w:cs="Times New Roman"/>
        </w:rPr>
        <w:t>πινάκων</w:t>
      </w:r>
      <w:r w:rsidR="00F007A2" w:rsidRPr="003E578B">
        <w:rPr>
          <w:rFonts w:cs="Times New Roman"/>
        </w:rPr>
        <w:t>,</w:t>
      </w:r>
      <w:r w:rsidR="00A804F0" w:rsidRPr="003E578B">
        <w:rPr>
          <w:rFonts w:cs="Times New Roman"/>
        </w:rPr>
        <w:t xml:space="preserve"> της βιβλιογραφίας</w:t>
      </w:r>
      <w:r w:rsidR="00F007A2" w:rsidRPr="003E578B">
        <w:rPr>
          <w:rFonts w:cs="Times New Roman"/>
        </w:rPr>
        <w:t xml:space="preserve"> και των τυχόν παραρτημάτων</w:t>
      </w:r>
      <w:r w:rsidR="00A804F0" w:rsidRPr="003E578B">
        <w:rPr>
          <w:rFonts w:cs="Times New Roman"/>
          <w:b/>
        </w:rPr>
        <w:t>.</w:t>
      </w:r>
    </w:p>
    <w:p w14:paraId="3025DFD3" w14:textId="2F03B2E7" w:rsidR="00517973" w:rsidRPr="003E578B" w:rsidRDefault="00517973" w:rsidP="008D1A0B">
      <w:pPr>
        <w:rPr>
          <w:rFonts w:cs="Times New Roman"/>
        </w:rPr>
      </w:pPr>
      <w:r w:rsidRPr="003E578B">
        <w:rPr>
          <w:rFonts w:cs="Times New Roman"/>
        </w:rPr>
        <w:t xml:space="preserve">Η υποβολή γίνεται ηλεκτρονικά (αρχείο Microsoft Word) στη διεύθυνση mizara@mail.com (κα Αρετή </w:t>
      </w:r>
      <w:proofErr w:type="spellStart"/>
      <w:r w:rsidRPr="003E578B">
        <w:rPr>
          <w:rFonts w:cs="Times New Roman"/>
        </w:rPr>
        <w:t>Μιζάρα</w:t>
      </w:r>
      <w:proofErr w:type="spellEnd"/>
      <w:r w:rsidRPr="003E578B">
        <w:rPr>
          <w:rFonts w:cs="Times New Roman"/>
        </w:rPr>
        <w:t xml:space="preserve">). </w:t>
      </w:r>
    </w:p>
    <w:p w14:paraId="5D10E962" w14:textId="322FF000" w:rsidR="000F4E81" w:rsidRPr="003E578B" w:rsidRDefault="000F4E81" w:rsidP="000F4E81">
      <w:pPr>
        <w:pStyle w:val="Heading1"/>
        <w:rPr>
          <w:rFonts w:cs="Times New Roman"/>
        </w:rPr>
      </w:pPr>
      <w:r w:rsidRPr="003E578B">
        <w:rPr>
          <w:rFonts w:cs="Times New Roman"/>
        </w:rPr>
        <w:t>Γενικές οδηγίες</w:t>
      </w:r>
    </w:p>
    <w:p w14:paraId="011F4BC4" w14:textId="3FE78AFE" w:rsidR="00A804F0" w:rsidRPr="003E578B" w:rsidRDefault="000F4E81" w:rsidP="00A804F0">
      <w:pPr>
        <w:rPr>
          <w:rFonts w:cs="Times New Roman"/>
        </w:rPr>
      </w:pPr>
      <w:r w:rsidRPr="003E578B">
        <w:rPr>
          <w:rFonts w:cs="Times New Roman"/>
        </w:rPr>
        <w:t>Το μέγεθος σελίδας</w:t>
      </w:r>
      <w:r w:rsidR="008D1A0B" w:rsidRPr="003E578B">
        <w:rPr>
          <w:rFonts w:cs="Times New Roman"/>
        </w:rPr>
        <w:t xml:space="preserve"> είναι Α4</w:t>
      </w:r>
      <w:r w:rsidRPr="003E578B">
        <w:rPr>
          <w:rFonts w:cs="Times New Roman"/>
        </w:rPr>
        <w:t xml:space="preserve">, το μέγεθος χαρακτήρων </w:t>
      </w:r>
      <w:r w:rsidR="008D1A0B" w:rsidRPr="003E578B">
        <w:rPr>
          <w:rFonts w:cs="Times New Roman"/>
        </w:rPr>
        <w:t>είναι 1</w:t>
      </w:r>
      <w:r w:rsidR="003E578B" w:rsidRPr="003E578B">
        <w:rPr>
          <w:rFonts w:cs="Times New Roman"/>
        </w:rPr>
        <w:t>1</w:t>
      </w:r>
      <w:r w:rsidR="008D1A0B" w:rsidRPr="003E578B">
        <w:rPr>
          <w:rFonts w:cs="Times New Roman"/>
        </w:rPr>
        <w:t xml:space="preserve"> </w:t>
      </w:r>
      <w:proofErr w:type="spellStart"/>
      <w:r w:rsidR="008D1A0B" w:rsidRPr="003E578B">
        <w:rPr>
          <w:rFonts w:cs="Times New Roman"/>
          <w:lang w:val="en-US"/>
        </w:rPr>
        <w:t>pt</w:t>
      </w:r>
      <w:proofErr w:type="spellEnd"/>
      <w:r w:rsidR="008D1A0B" w:rsidRPr="003E578B">
        <w:rPr>
          <w:rFonts w:cs="Times New Roman"/>
        </w:rPr>
        <w:t xml:space="preserve">, η γραμματοσειρά </w:t>
      </w:r>
      <w:r w:rsidR="008D1A0B" w:rsidRPr="003E578B">
        <w:rPr>
          <w:rFonts w:cs="Times New Roman"/>
          <w:lang w:val="en-US"/>
        </w:rPr>
        <w:t>Times</w:t>
      </w:r>
      <w:r w:rsidR="008D1A0B" w:rsidRPr="003E578B">
        <w:rPr>
          <w:rFonts w:cs="Times New Roman"/>
        </w:rPr>
        <w:t xml:space="preserve"> </w:t>
      </w:r>
      <w:r w:rsidR="008D1A0B" w:rsidRPr="003E578B">
        <w:rPr>
          <w:rFonts w:cs="Times New Roman"/>
          <w:lang w:val="en-US"/>
        </w:rPr>
        <w:t>New</w:t>
      </w:r>
      <w:r w:rsidR="008D1A0B" w:rsidRPr="003E578B">
        <w:rPr>
          <w:rFonts w:cs="Times New Roman"/>
        </w:rPr>
        <w:t xml:space="preserve"> </w:t>
      </w:r>
      <w:r w:rsidR="008D1A0B" w:rsidRPr="003E578B">
        <w:rPr>
          <w:rFonts w:cs="Times New Roman"/>
          <w:lang w:val="en-US"/>
        </w:rPr>
        <w:t>Roman</w:t>
      </w:r>
      <w:r w:rsidR="008D1A0B" w:rsidRPr="003E578B">
        <w:rPr>
          <w:rFonts w:cs="Times New Roman"/>
        </w:rPr>
        <w:t xml:space="preserve"> και το διάστιχο μονό. Τα περιθώρια και τα άλλα χαρακτηριστικά είναι όπως ακριβώς σε αυτό το πρότυπο.</w:t>
      </w:r>
      <w:r w:rsidR="008D1A0B" w:rsidRPr="003E578B">
        <w:rPr>
          <w:rStyle w:val="FootnoteReference"/>
          <w:rFonts w:cs="Times New Roman"/>
        </w:rPr>
        <w:footnoteReference w:id="1"/>
      </w:r>
      <w:r w:rsidR="00517973" w:rsidRPr="003E578B">
        <w:rPr>
          <w:rFonts w:cs="Times New Roman"/>
        </w:rPr>
        <w:t xml:space="preserve"> Χρησιμοποιούνται κεφαλίδες (</w:t>
      </w:r>
      <w:r w:rsidR="00517973" w:rsidRPr="003E578B">
        <w:rPr>
          <w:rFonts w:cs="Times New Roman"/>
          <w:lang w:val="en-US"/>
        </w:rPr>
        <w:t>headings</w:t>
      </w:r>
      <w:r w:rsidR="00517973" w:rsidRPr="003E578B">
        <w:rPr>
          <w:rFonts w:cs="Times New Roman"/>
        </w:rPr>
        <w:t xml:space="preserve">) και </w:t>
      </w:r>
      <w:proofErr w:type="spellStart"/>
      <w:r w:rsidR="00517973" w:rsidRPr="003E578B">
        <w:rPr>
          <w:rFonts w:cs="Times New Roman"/>
        </w:rPr>
        <w:t>υποκεφαλίδες</w:t>
      </w:r>
      <w:proofErr w:type="spellEnd"/>
      <w:r w:rsidR="00517973" w:rsidRPr="003E578B">
        <w:rPr>
          <w:rFonts w:cs="Times New Roman"/>
        </w:rPr>
        <w:t xml:space="preserve"> (</w:t>
      </w:r>
      <w:r w:rsidR="00517973" w:rsidRPr="003E578B">
        <w:rPr>
          <w:rFonts w:cs="Times New Roman"/>
          <w:lang w:val="en-US"/>
        </w:rPr>
        <w:t>subheadings</w:t>
      </w:r>
      <w:r w:rsidR="00517973" w:rsidRPr="003E578B">
        <w:rPr>
          <w:rFonts w:cs="Times New Roman"/>
        </w:rPr>
        <w:t>) με αρίθμηση, όπως σε αυτό το πρότυπο.</w:t>
      </w:r>
    </w:p>
    <w:p w14:paraId="28AA3DD3" w14:textId="6423544F" w:rsidR="00A804F0" w:rsidRPr="003E578B" w:rsidRDefault="00FC7981" w:rsidP="00E10D47">
      <w:pPr>
        <w:pStyle w:val="Heading1"/>
        <w:rPr>
          <w:rFonts w:cs="Times New Roman"/>
        </w:rPr>
      </w:pPr>
      <w:r w:rsidRPr="003E578B">
        <w:rPr>
          <w:rFonts w:cs="Times New Roman"/>
        </w:rPr>
        <w:t>Πίνακες</w:t>
      </w:r>
      <w:r w:rsidR="00517973" w:rsidRPr="003E578B">
        <w:rPr>
          <w:rFonts w:cs="Times New Roman"/>
        </w:rPr>
        <w:t xml:space="preserve"> και σχήματα</w:t>
      </w:r>
    </w:p>
    <w:p w14:paraId="19F5E90F" w14:textId="3A663E21" w:rsidR="004F31DA" w:rsidRPr="003E578B" w:rsidRDefault="004F31DA" w:rsidP="008D1A0B">
      <w:pPr>
        <w:rPr>
          <w:rFonts w:cs="Times New Roman"/>
        </w:rPr>
      </w:pPr>
      <w:r w:rsidRPr="003E578B">
        <w:rPr>
          <w:rFonts w:cs="Times New Roman"/>
        </w:rPr>
        <w:t>Τα σχήματα, οι πίνακες και οι εικόνες</w:t>
      </w:r>
      <w:r w:rsidR="00517973" w:rsidRPr="003E578B">
        <w:rPr>
          <w:rFonts w:cs="Times New Roman"/>
        </w:rPr>
        <w:t xml:space="preserve"> </w:t>
      </w:r>
      <w:r w:rsidRPr="003E578B">
        <w:rPr>
          <w:rFonts w:cs="Times New Roman"/>
        </w:rPr>
        <w:t>ενσωματ</w:t>
      </w:r>
      <w:r w:rsidR="00740C00" w:rsidRPr="003E578B">
        <w:rPr>
          <w:rFonts w:cs="Times New Roman"/>
        </w:rPr>
        <w:t>ώνονται</w:t>
      </w:r>
      <w:r w:rsidRPr="003E578B">
        <w:rPr>
          <w:rFonts w:cs="Times New Roman"/>
        </w:rPr>
        <w:t xml:space="preserve"> στο κείμενο στην κατάλληλη θέση και αναφέρονται στο κείμενο με </w:t>
      </w:r>
      <w:r w:rsidR="00740C00" w:rsidRPr="003E578B">
        <w:rPr>
          <w:rFonts w:cs="Times New Roman"/>
        </w:rPr>
        <w:t xml:space="preserve">τη </w:t>
      </w:r>
      <w:r w:rsidRPr="003E578B">
        <w:rPr>
          <w:rFonts w:cs="Times New Roman"/>
        </w:rPr>
        <w:t>αρίθμησ</w:t>
      </w:r>
      <w:r w:rsidR="00740C00" w:rsidRPr="003E578B">
        <w:rPr>
          <w:rFonts w:cs="Times New Roman"/>
        </w:rPr>
        <w:t>ή τους</w:t>
      </w:r>
      <w:r w:rsidRPr="003E578B">
        <w:rPr>
          <w:rFonts w:cs="Times New Roman"/>
        </w:rPr>
        <w:t xml:space="preserve"> (π.χ. Πίνακας 1).</w:t>
      </w:r>
    </w:p>
    <w:p w14:paraId="7F6A533F" w14:textId="5579683E" w:rsidR="00517973" w:rsidRPr="003E578B" w:rsidRDefault="00517973" w:rsidP="00517973">
      <w:pPr>
        <w:pStyle w:val="Heading2"/>
        <w:rPr>
          <w:rFonts w:cs="Times New Roman"/>
        </w:rPr>
      </w:pPr>
      <w:r w:rsidRPr="003E578B">
        <w:rPr>
          <w:rFonts w:cs="Times New Roman"/>
        </w:rPr>
        <w:t>Πίνακες</w:t>
      </w:r>
    </w:p>
    <w:p w14:paraId="1978F42C" w14:textId="3B460825" w:rsidR="00E10D47" w:rsidRPr="003E578B" w:rsidRDefault="00E10D47" w:rsidP="008D1A0B">
      <w:pPr>
        <w:rPr>
          <w:rFonts w:cs="Times New Roman"/>
        </w:rPr>
      </w:pPr>
      <w:r w:rsidRPr="003E578B">
        <w:rPr>
          <w:rFonts w:cs="Times New Roman"/>
        </w:rPr>
        <w:t>Οι τίτλοι των πινάκων</w:t>
      </w:r>
      <w:r w:rsidR="00517973" w:rsidRPr="003E578B">
        <w:rPr>
          <w:rFonts w:cs="Times New Roman"/>
        </w:rPr>
        <w:t xml:space="preserve"> </w:t>
      </w:r>
      <w:r w:rsidRPr="003E578B">
        <w:rPr>
          <w:rFonts w:cs="Times New Roman"/>
        </w:rPr>
        <w:t xml:space="preserve">τοποθετούνται </w:t>
      </w:r>
      <w:r w:rsidRPr="003E578B">
        <w:rPr>
          <w:rFonts w:cs="Times New Roman"/>
          <w:i/>
          <w:iCs/>
        </w:rPr>
        <w:t>πάνω</w:t>
      </w:r>
      <w:r w:rsidRPr="003E578B">
        <w:rPr>
          <w:rFonts w:cs="Times New Roman"/>
        </w:rPr>
        <w:t xml:space="preserve"> από τον αντίστοιχο πίνακα</w:t>
      </w:r>
      <w:r w:rsidR="004F31DA" w:rsidRPr="003E578B">
        <w:rPr>
          <w:rFonts w:cs="Times New Roman"/>
        </w:rPr>
        <w:t>.</w:t>
      </w:r>
    </w:p>
    <w:p w14:paraId="2ADEFFAE" w14:textId="69A7D551" w:rsidR="00E10D47" w:rsidRPr="003E578B" w:rsidRDefault="00E10D47" w:rsidP="00517973">
      <w:pPr>
        <w:keepNext/>
        <w:spacing w:before="0" w:line="276" w:lineRule="auto"/>
        <w:jc w:val="left"/>
        <w:rPr>
          <w:rFonts w:cs="Times New Roman"/>
        </w:rPr>
      </w:pPr>
      <w:r w:rsidRPr="003E578B">
        <w:rPr>
          <w:rFonts w:cs="Times New Roman"/>
          <w:b/>
          <w:bCs/>
        </w:rPr>
        <w:lastRenderedPageBreak/>
        <w:t>Πίνακας 1.</w:t>
      </w:r>
      <w:r w:rsidRPr="003E578B">
        <w:rPr>
          <w:rFonts w:cs="Times New Roman"/>
        </w:rPr>
        <w:t xml:space="preserve"> </w:t>
      </w:r>
      <w:r w:rsidR="004F31DA" w:rsidRPr="003E578B">
        <w:rPr>
          <w:rFonts w:cs="Times New Roman"/>
        </w:rPr>
        <w:t>Αυτό είναι ένα υπόδειγμα πίνακα.</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F31DA" w:rsidRPr="003E578B" w14:paraId="3D20FE1D" w14:textId="77777777" w:rsidTr="004F31DA">
        <w:tc>
          <w:tcPr>
            <w:tcW w:w="2619" w:type="dxa"/>
            <w:tcBorders>
              <w:bottom w:val="single" w:sz="4" w:space="0" w:color="auto"/>
            </w:tcBorders>
            <w:shd w:val="clear" w:color="auto" w:fill="auto"/>
            <w:vAlign w:val="center"/>
          </w:tcPr>
          <w:p w14:paraId="49380A51" w14:textId="77777777" w:rsidR="004F31DA" w:rsidRPr="003E578B" w:rsidRDefault="004F31DA" w:rsidP="00517973">
            <w:pPr>
              <w:keepNext/>
              <w:adjustRightInd w:val="0"/>
              <w:snapToGrid w:val="0"/>
              <w:spacing w:before="0"/>
              <w:jc w:val="center"/>
              <w:rPr>
                <w:rFonts w:eastAsia="Times New Roman" w:cs="Times New Roman"/>
                <w:b/>
                <w:color w:val="000000"/>
                <w:sz w:val="20"/>
                <w:szCs w:val="20"/>
                <w:lang w:val="en-US" w:eastAsia="de-DE" w:bidi="en-US"/>
              </w:rPr>
            </w:pPr>
            <w:r w:rsidRPr="003E578B">
              <w:rPr>
                <w:rFonts w:eastAsia="Times New Roman" w:cs="Times New Roman"/>
                <w:b/>
                <w:color w:val="000000"/>
                <w:sz w:val="20"/>
                <w:szCs w:val="20"/>
                <w:lang w:eastAsia="de-DE" w:bidi="en-US"/>
              </w:rPr>
              <w:t>Τίτλος</w:t>
            </w:r>
            <w:r w:rsidRPr="003E578B">
              <w:rPr>
                <w:rFonts w:eastAsia="Times New Roman" w:cs="Times New Roman"/>
                <w:b/>
                <w:color w:val="000000"/>
                <w:sz w:val="20"/>
                <w:szCs w:val="20"/>
                <w:lang w:val="en-US" w:eastAsia="de-DE" w:bidi="en-US"/>
              </w:rPr>
              <w:t xml:space="preserve"> 1</w:t>
            </w:r>
          </w:p>
        </w:tc>
        <w:tc>
          <w:tcPr>
            <w:tcW w:w="2619" w:type="dxa"/>
            <w:tcBorders>
              <w:bottom w:val="single" w:sz="4" w:space="0" w:color="auto"/>
            </w:tcBorders>
            <w:shd w:val="clear" w:color="auto" w:fill="auto"/>
            <w:vAlign w:val="center"/>
          </w:tcPr>
          <w:p w14:paraId="05F0A6E9" w14:textId="77777777" w:rsidR="004F31DA" w:rsidRPr="003E578B" w:rsidRDefault="004F31DA" w:rsidP="00517973">
            <w:pPr>
              <w:keepNext/>
              <w:adjustRightInd w:val="0"/>
              <w:snapToGrid w:val="0"/>
              <w:spacing w:before="0"/>
              <w:jc w:val="center"/>
              <w:rPr>
                <w:rFonts w:eastAsia="Times New Roman" w:cs="Times New Roman"/>
                <w:b/>
                <w:color w:val="000000"/>
                <w:sz w:val="20"/>
                <w:szCs w:val="20"/>
                <w:lang w:val="en-US" w:eastAsia="de-DE" w:bidi="en-US"/>
              </w:rPr>
            </w:pPr>
            <w:r w:rsidRPr="003E578B">
              <w:rPr>
                <w:rFonts w:eastAsia="Times New Roman" w:cs="Times New Roman"/>
                <w:b/>
                <w:color w:val="000000"/>
                <w:sz w:val="20"/>
                <w:szCs w:val="20"/>
                <w:lang w:eastAsia="de-DE" w:bidi="en-US"/>
              </w:rPr>
              <w:t>Τίτλος</w:t>
            </w:r>
            <w:r w:rsidRPr="003E578B">
              <w:rPr>
                <w:rFonts w:eastAsia="Times New Roman" w:cs="Times New Roman"/>
                <w:b/>
                <w:color w:val="000000"/>
                <w:sz w:val="20"/>
                <w:szCs w:val="20"/>
                <w:lang w:val="en-US" w:eastAsia="de-DE" w:bidi="en-US"/>
              </w:rPr>
              <w:t xml:space="preserve"> 2</w:t>
            </w:r>
          </w:p>
        </w:tc>
        <w:tc>
          <w:tcPr>
            <w:tcW w:w="2619" w:type="dxa"/>
            <w:tcBorders>
              <w:bottom w:val="single" w:sz="4" w:space="0" w:color="auto"/>
            </w:tcBorders>
            <w:shd w:val="clear" w:color="auto" w:fill="auto"/>
            <w:vAlign w:val="center"/>
          </w:tcPr>
          <w:p w14:paraId="7C3FF82E" w14:textId="77777777" w:rsidR="004F31DA" w:rsidRPr="003E578B" w:rsidRDefault="004F31DA" w:rsidP="00517973">
            <w:pPr>
              <w:keepNext/>
              <w:adjustRightInd w:val="0"/>
              <w:snapToGrid w:val="0"/>
              <w:spacing w:before="0"/>
              <w:jc w:val="center"/>
              <w:rPr>
                <w:rFonts w:eastAsia="Times New Roman" w:cs="Times New Roman"/>
                <w:b/>
                <w:color w:val="000000"/>
                <w:sz w:val="20"/>
                <w:szCs w:val="20"/>
                <w:lang w:val="en-US" w:eastAsia="de-DE" w:bidi="en-US"/>
              </w:rPr>
            </w:pPr>
            <w:r w:rsidRPr="003E578B">
              <w:rPr>
                <w:rFonts w:eastAsia="Times New Roman" w:cs="Times New Roman"/>
                <w:b/>
                <w:color w:val="000000"/>
                <w:sz w:val="20"/>
                <w:szCs w:val="20"/>
                <w:lang w:eastAsia="de-DE" w:bidi="en-US"/>
              </w:rPr>
              <w:t>Τίτλος</w:t>
            </w:r>
            <w:r w:rsidRPr="003E578B">
              <w:rPr>
                <w:rFonts w:eastAsia="Times New Roman" w:cs="Times New Roman"/>
                <w:b/>
                <w:color w:val="000000"/>
                <w:sz w:val="20"/>
                <w:szCs w:val="20"/>
                <w:lang w:val="en-US" w:eastAsia="de-DE" w:bidi="en-US"/>
              </w:rPr>
              <w:t xml:space="preserve"> 3</w:t>
            </w:r>
          </w:p>
        </w:tc>
      </w:tr>
      <w:tr w:rsidR="004F31DA" w:rsidRPr="003E578B" w14:paraId="3D9EB5D8" w14:textId="77777777" w:rsidTr="004F31DA">
        <w:tc>
          <w:tcPr>
            <w:tcW w:w="2619" w:type="dxa"/>
            <w:shd w:val="clear" w:color="auto" w:fill="auto"/>
            <w:vAlign w:val="center"/>
          </w:tcPr>
          <w:p w14:paraId="35C16CB0" w14:textId="77777777"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val="en-US" w:eastAsia="de-DE" w:bidi="en-US"/>
              </w:rPr>
            </w:pPr>
            <w:r w:rsidRPr="003E578B">
              <w:rPr>
                <w:rFonts w:eastAsia="Times New Roman" w:cs="Times New Roman"/>
                <w:snapToGrid w:val="0"/>
                <w:color w:val="000000"/>
                <w:sz w:val="20"/>
                <w:szCs w:val="20"/>
                <w:lang w:eastAsia="de-DE" w:bidi="en-US"/>
              </w:rPr>
              <w:t>Κατηγορία</w:t>
            </w:r>
            <w:r w:rsidRPr="003E578B">
              <w:rPr>
                <w:rFonts w:eastAsia="Times New Roman" w:cs="Times New Roman"/>
                <w:snapToGrid w:val="0"/>
                <w:color w:val="000000"/>
                <w:sz w:val="20"/>
                <w:szCs w:val="20"/>
                <w:lang w:val="en-US" w:eastAsia="de-DE" w:bidi="en-US"/>
              </w:rPr>
              <w:t xml:space="preserve"> 1</w:t>
            </w:r>
          </w:p>
        </w:tc>
        <w:tc>
          <w:tcPr>
            <w:tcW w:w="2619" w:type="dxa"/>
            <w:shd w:val="clear" w:color="auto" w:fill="auto"/>
            <w:vAlign w:val="center"/>
          </w:tcPr>
          <w:p w14:paraId="587360B8" w14:textId="5A45D762"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eastAsia="de-DE" w:bidi="en-US"/>
              </w:rPr>
            </w:pPr>
            <w:r w:rsidRPr="003E578B">
              <w:rPr>
                <w:rFonts w:eastAsia="Times New Roman" w:cs="Times New Roman"/>
                <w:snapToGrid w:val="0"/>
                <w:color w:val="000000"/>
                <w:sz w:val="20"/>
                <w:szCs w:val="20"/>
                <w:lang w:eastAsia="de-DE" w:bidi="en-US"/>
              </w:rPr>
              <w:t>Δεδομένα</w:t>
            </w:r>
            <w:r w:rsidR="00740C00" w:rsidRPr="003E578B">
              <w:rPr>
                <w:rFonts w:eastAsia="Times New Roman" w:cs="Times New Roman"/>
                <w:snapToGrid w:val="0"/>
                <w:color w:val="000000"/>
                <w:sz w:val="20"/>
                <w:szCs w:val="20"/>
                <w:vertAlign w:val="superscript"/>
                <w:lang w:eastAsia="de-DE" w:bidi="en-US"/>
              </w:rPr>
              <w:t>*</w:t>
            </w:r>
          </w:p>
        </w:tc>
        <w:tc>
          <w:tcPr>
            <w:tcW w:w="2619" w:type="dxa"/>
            <w:shd w:val="clear" w:color="auto" w:fill="auto"/>
            <w:vAlign w:val="center"/>
          </w:tcPr>
          <w:p w14:paraId="5D52694E" w14:textId="77777777"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val="en-US" w:eastAsia="de-DE" w:bidi="en-US"/>
              </w:rPr>
            </w:pPr>
            <w:r w:rsidRPr="003E578B">
              <w:rPr>
                <w:rFonts w:eastAsia="Times New Roman" w:cs="Times New Roman"/>
                <w:snapToGrid w:val="0"/>
                <w:color w:val="000000"/>
                <w:sz w:val="20"/>
                <w:szCs w:val="20"/>
                <w:lang w:eastAsia="de-DE" w:bidi="en-US"/>
              </w:rPr>
              <w:t>Δεδομένα</w:t>
            </w:r>
          </w:p>
        </w:tc>
      </w:tr>
      <w:tr w:rsidR="004F31DA" w:rsidRPr="003E578B" w14:paraId="49674D47" w14:textId="77777777" w:rsidTr="004F31DA">
        <w:tc>
          <w:tcPr>
            <w:tcW w:w="2619" w:type="dxa"/>
            <w:shd w:val="clear" w:color="auto" w:fill="auto"/>
            <w:vAlign w:val="center"/>
          </w:tcPr>
          <w:p w14:paraId="0CB2F783" w14:textId="77777777"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val="en-US" w:eastAsia="de-DE" w:bidi="en-US"/>
              </w:rPr>
            </w:pPr>
            <w:r w:rsidRPr="003E578B">
              <w:rPr>
                <w:rFonts w:eastAsia="Times New Roman" w:cs="Times New Roman"/>
                <w:snapToGrid w:val="0"/>
                <w:color w:val="000000"/>
                <w:sz w:val="20"/>
                <w:szCs w:val="20"/>
                <w:lang w:eastAsia="de-DE" w:bidi="en-US"/>
              </w:rPr>
              <w:t>Κατηγορία</w:t>
            </w:r>
            <w:r w:rsidRPr="003E578B">
              <w:rPr>
                <w:rFonts w:eastAsia="Times New Roman" w:cs="Times New Roman"/>
                <w:snapToGrid w:val="0"/>
                <w:color w:val="000000"/>
                <w:sz w:val="20"/>
                <w:szCs w:val="20"/>
                <w:lang w:val="en-US" w:eastAsia="de-DE" w:bidi="en-US"/>
              </w:rPr>
              <w:t xml:space="preserve"> 2</w:t>
            </w:r>
          </w:p>
        </w:tc>
        <w:tc>
          <w:tcPr>
            <w:tcW w:w="2619" w:type="dxa"/>
            <w:shd w:val="clear" w:color="auto" w:fill="auto"/>
            <w:vAlign w:val="center"/>
          </w:tcPr>
          <w:p w14:paraId="48CE207A" w14:textId="77777777"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val="en-US" w:eastAsia="de-DE" w:bidi="en-US"/>
              </w:rPr>
            </w:pPr>
            <w:r w:rsidRPr="003E578B">
              <w:rPr>
                <w:rFonts w:eastAsia="Times New Roman" w:cs="Times New Roman"/>
                <w:snapToGrid w:val="0"/>
                <w:color w:val="000000"/>
                <w:sz w:val="20"/>
                <w:szCs w:val="20"/>
                <w:lang w:eastAsia="de-DE" w:bidi="en-US"/>
              </w:rPr>
              <w:t>Δεδομένα</w:t>
            </w:r>
          </w:p>
        </w:tc>
        <w:tc>
          <w:tcPr>
            <w:tcW w:w="2619" w:type="dxa"/>
            <w:shd w:val="clear" w:color="auto" w:fill="auto"/>
            <w:vAlign w:val="center"/>
          </w:tcPr>
          <w:p w14:paraId="26C0B187" w14:textId="6604FDB3" w:rsidR="004F31DA" w:rsidRPr="003E578B" w:rsidRDefault="004F31DA" w:rsidP="00517973">
            <w:pPr>
              <w:keepNext/>
              <w:adjustRightInd w:val="0"/>
              <w:snapToGrid w:val="0"/>
              <w:spacing w:before="0"/>
              <w:jc w:val="center"/>
              <w:rPr>
                <w:rFonts w:eastAsia="Times New Roman" w:cs="Times New Roman"/>
                <w:snapToGrid w:val="0"/>
                <w:color w:val="000000"/>
                <w:sz w:val="20"/>
                <w:szCs w:val="20"/>
                <w:lang w:val="en-US" w:eastAsia="de-DE" w:bidi="en-US"/>
              </w:rPr>
            </w:pPr>
            <w:r w:rsidRPr="003E578B">
              <w:rPr>
                <w:rFonts w:eastAsia="Times New Roman" w:cs="Times New Roman"/>
                <w:snapToGrid w:val="0"/>
                <w:color w:val="000000"/>
                <w:sz w:val="20"/>
                <w:szCs w:val="20"/>
                <w:lang w:eastAsia="de-DE" w:bidi="en-US"/>
              </w:rPr>
              <w:t>Δεδομένα</w:t>
            </w:r>
          </w:p>
        </w:tc>
      </w:tr>
    </w:tbl>
    <w:p w14:paraId="1B0C7057" w14:textId="6CCF7DE6" w:rsidR="004F31DA" w:rsidRPr="003E578B" w:rsidRDefault="00740C00" w:rsidP="00517973">
      <w:pPr>
        <w:adjustRightInd w:val="0"/>
        <w:snapToGrid w:val="0"/>
        <w:spacing w:before="0" w:line="228" w:lineRule="auto"/>
        <w:rPr>
          <w:rFonts w:eastAsia="Times New Roman" w:cs="Times New Roman"/>
          <w:color w:val="000000"/>
          <w:sz w:val="18"/>
          <w:lang w:eastAsia="de-DE" w:bidi="en-US"/>
        </w:rPr>
      </w:pPr>
      <w:r w:rsidRPr="003E578B">
        <w:rPr>
          <w:rFonts w:eastAsia="Times New Roman" w:cs="Times New Roman"/>
          <w:color w:val="000000"/>
          <w:sz w:val="18"/>
          <w:vertAlign w:val="superscript"/>
          <w:lang w:eastAsia="de-DE" w:bidi="en-US"/>
        </w:rPr>
        <w:t>*</w:t>
      </w:r>
      <w:r w:rsidR="004F31DA" w:rsidRPr="003E578B">
        <w:rPr>
          <w:rFonts w:eastAsia="Times New Roman" w:cs="Times New Roman"/>
          <w:color w:val="000000"/>
          <w:sz w:val="18"/>
          <w:lang w:eastAsia="de-DE" w:bidi="en-US"/>
        </w:rPr>
        <w:t xml:space="preserve"> Οι πίνακες μπορεί να έχουν υποσημειώσεις.</w:t>
      </w:r>
    </w:p>
    <w:p w14:paraId="3FFB9F07" w14:textId="5B013D5F" w:rsidR="00FC7981" w:rsidRPr="003E578B" w:rsidRDefault="00FC7981" w:rsidP="00517973">
      <w:pPr>
        <w:pStyle w:val="Heading2"/>
        <w:rPr>
          <w:rFonts w:cs="Times New Roman"/>
        </w:rPr>
      </w:pPr>
      <w:r w:rsidRPr="003E578B">
        <w:rPr>
          <w:rFonts w:cs="Times New Roman"/>
        </w:rPr>
        <w:t>Σχήματα</w:t>
      </w:r>
    </w:p>
    <w:p w14:paraId="2A2B1602" w14:textId="2AE6DDA4" w:rsidR="00E10D47" w:rsidRPr="003E578B" w:rsidRDefault="00E10D47" w:rsidP="00E10D47">
      <w:pPr>
        <w:rPr>
          <w:rFonts w:cs="Times New Roman"/>
        </w:rPr>
      </w:pPr>
      <w:r w:rsidRPr="003E578B">
        <w:rPr>
          <w:rFonts w:cs="Times New Roman"/>
        </w:rPr>
        <w:t xml:space="preserve">Οι τίτλοι των </w:t>
      </w:r>
      <w:r w:rsidR="004F31DA" w:rsidRPr="003E578B">
        <w:rPr>
          <w:rFonts w:cs="Times New Roman"/>
        </w:rPr>
        <w:t>σ</w:t>
      </w:r>
      <w:r w:rsidRPr="003E578B">
        <w:rPr>
          <w:rFonts w:cs="Times New Roman"/>
        </w:rPr>
        <w:t>χημάτων</w:t>
      </w:r>
      <w:r w:rsidR="00517973" w:rsidRPr="003E578B">
        <w:rPr>
          <w:rFonts w:cs="Times New Roman"/>
        </w:rPr>
        <w:t xml:space="preserve"> </w:t>
      </w:r>
      <w:r w:rsidRPr="003E578B">
        <w:rPr>
          <w:rFonts w:cs="Times New Roman"/>
        </w:rPr>
        <w:t>τοποθετούνται κάτω από το αντίστοιχο σχήμα χωρίς κενή γραμμή και</w:t>
      </w:r>
      <w:r w:rsidR="00517973" w:rsidRPr="003E578B">
        <w:rPr>
          <w:rFonts w:cs="Times New Roman"/>
        </w:rPr>
        <w:t xml:space="preserve"> </w:t>
      </w:r>
      <w:r w:rsidRPr="003E578B">
        <w:rPr>
          <w:rFonts w:cs="Times New Roman"/>
        </w:rPr>
        <w:t>είναι γραμμένες με γράμματα της ιδίας γραμματοσειράς.</w:t>
      </w:r>
      <w:r w:rsidR="004F31DA" w:rsidRPr="003E578B">
        <w:rPr>
          <w:rFonts w:cs="Times New Roman"/>
        </w:rPr>
        <w:t xml:space="preserve"> Στα σχήματα συγκαταλέγονται και οι εικόνες, που μπορεί να είναι μαυρόασπρες ή έγχρωμες, με ανάλυση τουλάχιστον 300 </w:t>
      </w:r>
      <w:r w:rsidR="004F31DA" w:rsidRPr="003E578B">
        <w:rPr>
          <w:rFonts w:cs="Times New Roman"/>
          <w:lang w:val="en-US"/>
        </w:rPr>
        <w:t>dpi</w:t>
      </w:r>
      <w:r w:rsidR="004F31DA" w:rsidRPr="003E578B">
        <w:rPr>
          <w:rFonts w:cs="Times New Roman"/>
        </w:rPr>
        <w:t>.</w:t>
      </w:r>
    </w:p>
    <w:p w14:paraId="3463C598" w14:textId="2B6C1524" w:rsidR="00E10D47" w:rsidRPr="003E578B" w:rsidRDefault="004F31DA" w:rsidP="00F8296E">
      <w:pPr>
        <w:jc w:val="center"/>
        <w:rPr>
          <w:rFonts w:cs="Times New Roman"/>
          <w:lang w:val="en-US"/>
        </w:rPr>
      </w:pPr>
      <w:r w:rsidRPr="003E578B">
        <w:rPr>
          <w:rFonts w:cs="Times New Roman"/>
          <w:noProof/>
        </w:rPr>
        <w:drawing>
          <wp:inline distT="0" distB="0" distL="0" distR="0" wp14:anchorId="742A8C9F" wp14:editId="7046CD14">
            <wp:extent cx="3815162" cy="228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111" cy="2292313"/>
                    </a:xfrm>
                    <a:prstGeom prst="rect">
                      <a:avLst/>
                    </a:prstGeom>
                    <a:noFill/>
                    <a:ln>
                      <a:noFill/>
                    </a:ln>
                  </pic:spPr>
                </pic:pic>
              </a:graphicData>
            </a:graphic>
          </wp:inline>
        </w:drawing>
      </w:r>
    </w:p>
    <w:p w14:paraId="72A02F35" w14:textId="2B2C5627" w:rsidR="00E10D47" w:rsidRPr="003E578B" w:rsidRDefault="00E10D47" w:rsidP="00E10D47">
      <w:pPr>
        <w:rPr>
          <w:rFonts w:cs="Times New Roman"/>
        </w:rPr>
      </w:pPr>
      <w:r w:rsidRPr="003E578B">
        <w:rPr>
          <w:rFonts w:cs="Times New Roman"/>
          <w:b/>
          <w:bCs/>
        </w:rPr>
        <w:t>Σχήμα 1</w:t>
      </w:r>
      <w:r w:rsidRPr="003E578B">
        <w:rPr>
          <w:rFonts w:cs="Times New Roman"/>
        </w:rPr>
        <w:t xml:space="preserve">. </w:t>
      </w:r>
      <w:r w:rsidR="00CD707D" w:rsidRPr="003E578B">
        <w:rPr>
          <w:rFonts w:cs="Times New Roman"/>
        </w:rPr>
        <w:t>Αυτό είναι ένα υπόδειγμα σχήματος.</w:t>
      </w:r>
      <w:r w:rsidRPr="003E578B">
        <w:rPr>
          <w:rFonts w:cs="Times New Roman"/>
          <w:iCs/>
        </w:rPr>
        <w:t xml:space="preserve"> </w:t>
      </w:r>
    </w:p>
    <w:p w14:paraId="75571048" w14:textId="784FC4CA" w:rsidR="00FC7981" w:rsidRPr="003E578B" w:rsidRDefault="00930035" w:rsidP="00FC7981">
      <w:pPr>
        <w:pStyle w:val="Heading1"/>
        <w:rPr>
          <w:rFonts w:cs="Times New Roman"/>
        </w:rPr>
      </w:pPr>
      <w:r w:rsidRPr="003E578B">
        <w:rPr>
          <w:rFonts w:cs="Times New Roman"/>
        </w:rPr>
        <w:t>Μαθηματικές εξισώσεις</w:t>
      </w:r>
      <w:r w:rsidRPr="003E578B">
        <w:rPr>
          <w:rFonts w:cs="Times New Roman"/>
          <w:lang w:val="en-US"/>
        </w:rPr>
        <w:t xml:space="preserve"> </w:t>
      </w:r>
      <w:r w:rsidRPr="003E578B">
        <w:rPr>
          <w:rFonts w:cs="Times New Roman"/>
        </w:rPr>
        <w:t>και μονάδες</w:t>
      </w:r>
    </w:p>
    <w:p w14:paraId="4AC3333E" w14:textId="1E44D861" w:rsidR="00E10D47" w:rsidRPr="003E578B" w:rsidRDefault="00A727F2" w:rsidP="00A727F2">
      <w:pPr>
        <w:pStyle w:val="Heading2"/>
        <w:rPr>
          <w:rFonts w:cs="Times New Roman"/>
        </w:rPr>
      </w:pPr>
      <w:r w:rsidRPr="003E578B">
        <w:rPr>
          <w:rFonts w:cs="Times New Roman"/>
        </w:rPr>
        <w:t>Συμβολισμός και μονάδες</w:t>
      </w:r>
    </w:p>
    <w:p w14:paraId="2FCE73FF" w14:textId="5EEAA73B" w:rsidR="00A727F2" w:rsidRPr="003E578B" w:rsidRDefault="00A727F2" w:rsidP="00A727F2">
      <w:pPr>
        <w:rPr>
          <w:rFonts w:cs="Times New Roman"/>
        </w:rPr>
      </w:pPr>
      <w:r w:rsidRPr="003E578B">
        <w:rPr>
          <w:rFonts w:cs="Times New Roman"/>
        </w:rPr>
        <w:t xml:space="preserve">Για τον συμβολισμό και τις μονάδες (που υποχρεωτικά είναι του </w:t>
      </w:r>
      <w:r w:rsidRPr="003E578B">
        <w:rPr>
          <w:rFonts w:cs="Times New Roman"/>
          <w:lang w:val="en-US"/>
        </w:rPr>
        <w:t>SI</w:t>
      </w:r>
      <w:r w:rsidRPr="003E578B">
        <w:rPr>
          <w:rFonts w:cs="Times New Roman"/>
        </w:rPr>
        <w:t xml:space="preserve">) ακολουθούνται οι οδηγίες του μονοσέλιδου κειμένου των </w:t>
      </w:r>
      <w:r w:rsidRPr="003E578B">
        <w:rPr>
          <w:rFonts w:cs="Times New Roman"/>
          <w:lang w:val="en-US"/>
        </w:rPr>
        <w:t>Koutsoyiannis</w:t>
      </w:r>
      <w:r w:rsidRPr="003E578B">
        <w:rPr>
          <w:rFonts w:cs="Times New Roman"/>
        </w:rPr>
        <w:t xml:space="preserve"> </w:t>
      </w:r>
      <w:r w:rsidRPr="003E578B">
        <w:rPr>
          <w:rFonts w:cs="Times New Roman"/>
          <w:lang w:val="en-US"/>
        </w:rPr>
        <w:t>and</w:t>
      </w:r>
      <w:r w:rsidRPr="003E578B">
        <w:rPr>
          <w:rFonts w:cs="Times New Roman"/>
        </w:rPr>
        <w:t xml:space="preserve"> </w:t>
      </w:r>
      <w:proofErr w:type="spellStart"/>
      <w:r w:rsidRPr="003E578B">
        <w:rPr>
          <w:rFonts w:cs="Times New Roman"/>
          <w:lang w:val="en-US"/>
        </w:rPr>
        <w:t>Savenije</w:t>
      </w:r>
      <w:proofErr w:type="spellEnd"/>
      <w:r w:rsidR="00FC3081" w:rsidRPr="003E578B">
        <w:rPr>
          <w:rFonts w:cs="Times New Roman"/>
        </w:rPr>
        <w:t xml:space="preserve"> (2013).</w:t>
      </w:r>
    </w:p>
    <w:p w14:paraId="0E905C03" w14:textId="6AF199E1" w:rsidR="00A727F2" w:rsidRPr="003E578B" w:rsidRDefault="000F4E81" w:rsidP="00A727F2">
      <w:pPr>
        <w:pStyle w:val="Heading2"/>
        <w:rPr>
          <w:rFonts w:cs="Times New Roman"/>
        </w:rPr>
      </w:pPr>
      <w:r w:rsidRPr="003E578B">
        <w:rPr>
          <w:rFonts w:cs="Times New Roman"/>
        </w:rPr>
        <w:t>Εξισώσεις</w:t>
      </w:r>
    </w:p>
    <w:p w14:paraId="4FA1ECAE" w14:textId="2DDDDC69" w:rsidR="00930035" w:rsidRPr="003E578B" w:rsidRDefault="00A804F0" w:rsidP="00A804F0">
      <w:pPr>
        <w:rPr>
          <w:rFonts w:cs="Times New Roman"/>
        </w:rPr>
      </w:pPr>
      <w:r w:rsidRPr="003E578B">
        <w:rPr>
          <w:rFonts w:cs="Times New Roman"/>
        </w:rPr>
        <w:t xml:space="preserve">Οι μαθηματικές </w:t>
      </w:r>
      <w:r w:rsidR="00332B24" w:rsidRPr="003E578B">
        <w:rPr>
          <w:rFonts w:cs="Times New Roman"/>
        </w:rPr>
        <w:t>εξισώσεις</w:t>
      </w:r>
      <w:r w:rsidRPr="003E578B">
        <w:rPr>
          <w:rFonts w:cs="Times New Roman"/>
        </w:rPr>
        <w:t xml:space="preserve"> αναγράφονται με τη μορφή που ακολουθεί</w:t>
      </w:r>
      <w:r w:rsidR="00332B24" w:rsidRPr="003E578B">
        <w:rPr>
          <w:rFonts w:cs="Times New Roman"/>
        </w:rPr>
        <w:t>, με</w:t>
      </w:r>
      <w:r w:rsidRPr="003E578B">
        <w:rPr>
          <w:rFonts w:cs="Times New Roman"/>
        </w:rPr>
        <w:t xml:space="preserve"> συνεχή αρίθμηση.</w:t>
      </w: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930035" w:rsidRPr="003E578B" w14:paraId="5ED38D4F" w14:textId="77777777" w:rsidTr="00930035">
        <w:tc>
          <w:tcPr>
            <w:tcW w:w="4750" w:type="pct"/>
            <w:shd w:val="clear" w:color="auto" w:fill="auto"/>
            <w:vAlign w:val="center"/>
          </w:tcPr>
          <w:p w14:paraId="14A3E115" w14:textId="3E59F0B8" w:rsidR="00930035" w:rsidRPr="003E578B" w:rsidRDefault="00930035" w:rsidP="00930035">
            <w:pPr>
              <w:pStyle w:val="Equation"/>
              <w:jc w:val="center"/>
              <w:rPr>
                <w:rFonts w:cs="Times New Roman"/>
                <w:i/>
              </w:rPr>
            </w:pPr>
            <m:oMathPara>
              <m:oMath>
                <m:r>
                  <w:rPr>
                    <w:rFonts w:ascii="Cambria Math" w:hAnsi="Cambria Math" w:cs="Times New Roman"/>
                  </w:rPr>
                  <m:t>Φ≔</m:t>
                </m:r>
                <m:r>
                  <m:rPr>
                    <m:sty m:val="p"/>
                  </m:rPr>
                  <w:rPr>
                    <w:rFonts w:ascii="Cambria Math" w:hAnsi="Cambria Math" w:cs="Times New Roman"/>
                  </w:rPr>
                  <m:t>E</m:t>
                </m:r>
                <m:d>
                  <m:dPr>
                    <m:begChr m:val="["/>
                    <m:endChr m:val="]"/>
                    <m:ctrlPr>
                      <w:rPr>
                        <w:rFonts w:ascii="Cambria Math" w:hAnsi="Cambria Math" w:cs="Times New Roman"/>
                        <w:i/>
                      </w:rPr>
                    </m:ctrlPr>
                  </m:dPr>
                  <m:e>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P</m:t>
                        </m:r>
                        <m:d>
                          <m:dPr>
                            <m:ctrlPr>
                              <w:rPr>
                                <w:rFonts w:ascii="Cambria Math" w:hAnsi="Cambria Math" w:cs="Times New Roman"/>
                                <w:i/>
                              </w:rPr>
                            </m:ctrlPr>
                          </m:dPr>
                          <m:e>
                            <m:bar>
                              <m:barPr>
                                <m:ctrlPr>
                                  <w:rPr>
                                    <w:rFonts w:ascii="Cambria Math" w:hAnsi="Cambria Math" w:cs="Times New Roman"/>
                                    <w:i/>
                                  </w:rPr>
                                </m:ctrlPr>
                              </m:barPr>
                              <m:e>
                                <m:r>
                                  <w:rPr>
                                    <w:rFonts w:ascii="Cambria Math" w:hAnsi="Cambria Math" w:cs="Times New Roman"/>
                                  </w:rPr>
                                  <m:t>x</m:t>
                                </m:r>
                              </m:e>
                            </m:bar>
                          </m:e>
                        </m:d>
                      </m:e>
                    </m:func>
                  </m:e>
                </m:d>
              </m:oMath>
            </m:oMathPara>
          </w:p>
        </w:tc>
        <w:tc>
          <w:tcPr>
            <w:tcW w:w="250" w:type="pct"/>
            <w:shd w:val="clear" w:color="auto" w:fill="auto"/>
            <w:vAlign w:val="center"/>
          </w:tcPr>
          <w:p w14:paraId="6DFEB0DA" w14:textId="488936D3" w:rsidR="00930035" w:rsidRPr="003E578B" w:rsidRDefault="00930035" w:rsidP="00930035">
            <w:pPr>
              <w:pStyle w:val="Equation"/>
              <w:jc w:val="right"/>
              <w:rPr>
                <w:rFonts w:cs="Times New Roman"/>
                <w:lang w:val="el-GR"/>
              </w:rPr>
            </w:pPr>
            <w:r w:rsidRPr="003E578B">
              <w:rPr>
                <w:rFonts w:cs="Times New Roman"/>
                <w:lang w:val="el-GR"/>
              </w:rPr>
              <w:t>(1)</w:t>
            </w:r>
          </w:p>
        </w:tc>
      </w:tr>
    </w:tbl>
    <w:p w14:paraId="223FCC88" w14:textId="77777777" w:rsidR="00332B24" w:rsidRPr="003E578B" w:rsidRDefault="004E6419" w:rsidP="00A804F0">
      <w:pPr>
        <w:rPr>
          <w:rFonts w:cs="Times New Roman"/>
        </w:rPr>
      </w:pPr>
      <w:r w:rsidRPr="003E578B">
        <w:rPr>
          <w:rFonts w:cs="Times New Roman"/>
        </w:rPr>
        <w:t>(</w:t>
      </w:r>
      <w:r w:rsidRPr="003E578B">
        <w:rPr>
          <w:rFonts w:cs="Times New Roman"/>
          <w:lang w:val="en-US"/>
        </w:rPr>
        <w:t>H</w:t>
      </w:r>
      <w:r w:rsidRPr="003E578B">
        <w:rPr>
          <w:rFonts w:cs="Times New Roman"/>
        </w:rPr>
        <w:t xml:space="preserve"> εξίσωση προέρχεται απ’ τους </w:t>
      </w:r>
      <w:r w:rsidR="00332B24" w:rsidRPr="003E578B">
        <w:rPr>
          <w:rFonts w:cs="Times New Roman"/>
          <w:lang w:val="en-US"/>
        </w:rPr>
        <w:t>Koutsoyiannis</w:t>
      </w:r>
      <w:r w:rsidR="00332B24" w:rsidRPr="003E578B">
        <w:rPr>
          <w:rFonts w:cs="Times New Roman"/>
        </w:rPr>
        <w:t xml:space="preserve"> </w:t>
      </w:r>
      <w:r w:rsidR="00332B24" w:rsidRPr="003E578B">
        <w:rPr>
          <w:rFonts w:cs="Times New Roman"/>
          <w:lang w:val="en-US"/>
        </w:rPr>
        <w:t>and</w:t>
      </w:r>
      <w:r w:rsidR="00332B24" w:rsidRPr="003E578B">
        <w:rPr>
          <w:rFonts w:cs="Times New Roman"/>
        </w:rPr>
        <w:t xml:space="preserve"> </w:t>
      </w:r>
      <w:proofErr w:type="spellStart"/>
      <w:r w:rsidR="00332B24" w:rsidRPr="003E578B">
        <w:rPr>
          <w:rFonts w:cs="Times New Roman"/>
          <w:lang w:val="en-US"/>
        </w:rPr>
        <w:t>Sargentis</w:t>
      </w:r>
      <w:proofErr w:type="spellEnd"/>
      <w:r w:rsidR="00332B24" w:rsidRPr="003E578B">
        <w:rPr>
          <w:rFonts w:cs="Times New Roman"/>
        </w:rPr>
        <w:t xml:space="preserve">, 2021, </w:t>
      </w:r>
      <w:proofErr w:type="spellStart"/>
      <w:r w:rsidR="00332B24" w:rsidRPr="003E578B">
        <w:rPr>
          <w:rFonts w:cs="Times New Roman"/>
        </w:rPr>
        <w:t>σσ</w:t>
      </w:r>
      <w:proofErr w:type="spellEnd"/>
      <w:r w:rsidR="00332B24" w:rsidRPr="003E578B">
        <w:rPr>
          <w:rFonts w:cs="Times New Roman"/>
        </w:rPr>
        <w:t xml:space="preserve">. 10, 12, αφιερωμένη στη μνήμη Ξανθόπουλου). </w:t>
      </w:r>
    </w:p>
    <w:p w14:paraId="4E384744" w14:textId="43EC5EB0" w:rsidR="00FC7981" w:rsidRPr="003E578B" w:rsidRDefault="00C93D5A" w:rsidP="00FC7981">
      <w:pPr>
        <w:pStyle w:val="Heading1"/>
        <w:numPr>
          <w:ilvl w:val="0"/>
          <w:numId w:val="0"/>
        </w:numPr>
        <w:ind w:left="432" w:hanging="432"/>
        <w:rPr>
          <w:rFonts w:cs="Times New Roman"/>
        </w:rPr>
      </w:pPr>
      <w:r w:rsidRPr="003E578B">
        <w:rPr>
          <w:rFonts w:cs="Times New Roman"/>
        </w:rPr>
        <w:t>Αναφορές</w:t>
      </w:r>
    </w:p>
    <w:p w14:paraId="7EF977C7" w14:textId="60AE3F46" w:rsidR="00CD707D" w:rsidRPr="003E578B" w:rsidRDefault="00332B24" w:rsidP="00C93D5A">
      <w:pPr>
        <w:rPr>
          <w:rFonts w:cs="Times New Roman"/>
        </w:rPr>
      </w:pPr>
      <w:r w:rsidRPr="003E578B">
        <w:rPr>
          <w:rFonts w:cs="Times New Roman"/>
        </w:rPr>
        <w:t>(</w:t>
      </w:r>
      <w:r w:rsidR="00C93D5A" w:rsidRPr="003E578B">
        <w:rPr>
          <w:rFonts w:cs="Times New Roman"/>
        </w:rPr>
        <w:t>Η ελληνική βιβλιογραφία</w:t>
      </w:r>
      <w:r w:rsidR="00517973" w:rsidRPr="003E578B">
        <w:rPr>
          <w:rFonts w:cs="Times New Roman"/>
        </w:rPr>
        <w:t xml:space="preserve"> </w:t>
      </w:r>
      <w:r w:rsidR="00C93D5A" w:rsidRPr="003E578B">
        <w:rPr>
          <w:rFonts w:cs="Times New Roman"/>
        </w:rPr>
        <w:t>αναγράφεται πρώτη, με αλφαβητική σειρά</w:t>
      </w:r>
      <w:r w:rsidRPr="003E578B">
        <w:rPr>
          <w:rFonts w:cs="Times New Roman"/>
        </w:rPr>
        <w:t>,</w:t>
      </w:r>
      <w:r w:rsidR="00C93D5A" w:rsidRPr="003E578B">
        <w:rPr>
          <w:rFonts w:cs="Times New Roman"/>
        </w:rPr>
        <w:t xml:space="preserve"> και</w:t>
      </w:r>
      <w:r w:rsidR="00517973" w:rsidRPr="003E578B">
        <w:rPr>
          <w:rFonts w:cs="Times New Roman"/>
        </w:rPr>
        <w:t xml:space="preserve"> </w:t>
      </w:r>
      <w:r w:rsidR="00C93D5A" w:rsidRPr="003E578B">
        <w:rPr>
          <w:rFonts w:cs="Times New Roman"/>
        </w:rPr>
        <w:t xml:space="preserve">ακολουθεί η διεθνής, με αλφαβητική σειρά επίσης. Ακολουθείται το πρότυπο </w:t>
      </w:r>
      <w:r w:rsidR="00C93D5A" w:rsidRPr="003E578B">
        <w:rPr>
          <w:rFonts w:cs="Times New Roman"/>
          <w:lang w:val="en-US"/>
        </w:rPr>
        <w:t>Harvard</w:t>
      </w:r>
      <w:r w:rsidR="00F8296E" w:rsidRPr="003E578B">
        <w:rPr>
          <w:rFonts w:cs="Times New Roman"/>
        </w:rPr>
        <w:t xml:space="preserve">· βλ. </w:t>
      </w:r>
      <w:r w:rsidRPr="003E578B">
        <w:rPr>
          <w:rFonts w:cs="Times New Roman"/>
          <w:lang w:val="x-none"/>
        </w:rPr>
        <w:t>Harvard</w:t>
      </w:r>
      <w:r w:rsidR="00F8296E" w:rsidRPr="003E578B">
        <w:rPr>
          <w:rFonts w:cs="Times New Roman"/>
        </w:rPr>
        <w:t xml:space="preserve"> </w:t>
      </w:r>
      <w:r w:rsidRPr="003E578B">
        <w:rPr>
          <w:rFonts w:cs="Times New Roman"/>
          <w:lang w:val="x-none"/>
        </w:rPr>
        <w:t>Format Citation Guide</w:t>
      </w:r>
      <w:r w:rsidRPr="003E578B">
        <w:rPr>
          <w:rFonts w:cs="Times New Roman"/>
        </w:rPr>
        <w:t>, χωρίς ημερομηνία.)</w:t>
      </w:r>
    </w:p>
    <w:p w14:paraId="7E6D18E9" w14:textId="3A3AE21E" w:rsidR="00C93D5A" w:rsidRPr="003E578B" w:rsidRDefault="00C93D5A" w:rsidP="00740C00">
      <w:pPr>
        <w:ind w:left="426" w:hanging="426"/>
        <w:rPr>
          <w:rFonts w:cs="Times New Roman"/>
          <w:sz w:val="18"/>
          <w:szCs w:val="18"/>
        </w:rPr>
      </w:pPr>
      <w:r w:rsidRPr="003E578B">
        <w:rPr>
          <w:rFonts w:cs="Times New Roman"/>
          <w:sz w:val="18"/>
          <w:szCs w:val="18"/>
        </w:rPr>
        <w:t xml:space="preserve">Ξανθόπουλος, Θ. (2017) </w:t>
      </w:r>
      <w:r w:rsidRPr="003E578B">
        <w:rPr>
          <w:rFonts w:cs="Times New Roman"/>
          <w:i/>
          <w:iCs/>
          <w:sz w:val="18"/>
          <w:szCs w:val="18"/>
        </w:rPr>
        <w:t xml:space="preserve">Ρέκβιεμ με </w:t>
      </w:r>
      <w:r w:rsidR="00332B24" w:rsidRPr="003E578B">
        <w:rPr>
          <w:rFonts w:cs="Times New Roman"/>
          <w:i/>
          <w:iCs/>
          <w:sz w:val="18"/>
          <w:szCs w:val="18"/>
        </w:rPr>
        <w:t>Κ</w:t>
      </w:r>
      <w:r w:rsidRPr="003E578B">
        <w:rPr>
          <w:rFonts w:cs="Times New Roman"/>
          <w:i/>
          <w:iCs/>
          <w:sz w:val="18"/>
          <w:szCs w:val="18"/>
        </w:rPr>
        <w:t xml:space="preserve">ρεσέντο; </w:t>
      </w:r>
      <w:proofErr w:type="spellStart"/>
      <w:r w:rsidRPr="003E578B">
        <w:rPr>
          <w:rFonts w:cs="Times New Roman"/>
          <w:i/>
          <w:iCs/>
          <w:sz w:val="18"/>
          <w:szCs w:val="18"/>
        </w:rPr>
        <w:t>Homo</w:t>
      </w:r>
      <w:proofErr w:type="spellEnd"/>
      <w:r w:rsidRPr="003E578B">
        <w:rPr>
          <w:rFonts w:cs="Times New Roman"/>
          <w:i/>
          <w:iCs/>
          <w:sz w:val="18"/>
          <w:szCs w:val="18"/>
        </w:rPr>
        <w:t xml:space="preserve"> </w:t>
      </w:r>
      <w:proofErr w:type="spellStart"/>
      <w:r w:rsidRPr="003E578B">
        <w:rPr>
          <w:rFonts w:cs="Times New Roman"/>
          <w:i/>
          <w:iCs/>
          <w:sz w:val="18"/>
          <w:szCs w:val="18"/>
        </w:rPr>
        <w:t>Sapiens</w:t>
      </w:r>
      <w:proofErr w:type="spellEnd"/>
      <w:r w:rsidRPr="003E578B">
        <w:rPr>
          <w:rFonts w:cs="Times New Roman"/>
          <w:i/>
          <w:iCs/>
          <w:sz w:val="18"/>
          <w:szCs w:val="18"/>
        </w:rPr>
        <w:t xml:space="preserve"> ο Τελευταίος του Γένους των Ανθρώπων</w:t>
      </w:r>
      <w:r w:rsidRPr="003E578B">
        <w:rPr>
          <w:rFonts w:cs="Times New Roman"/>
          <w:sz w:val="18"/>
          <w:szCs w:val="18"/>
        </w:rPr>
        <w:t>. Τόμος Α, Πανεπιστημιακές Εκδόσεις ΕΜΠ, Αθήνα.</w:t>
      </w:r>
    </w:p>
    <w:p w14:paraId="4CD0A0BD" w14:textId="5A52B580" w:rsidR="00A804F0" w:rsidRPr="003E578B" w:rsidRDefault="00332B24" w:rsidP="00740C00">
      <w:pPr>
        <w:ind w:left="426" w:hanging="426"/>
        <w:jc w:val="left"/>
        <w:rPr>
          <w:rFonts w:cs="Times New Roman"/>
          <w:sz w:val="18"/>
          <w:szCs w:val="18"/>
        </w:rPr>
      </w:pPr>
      <w:r w:rsidRPr="003E578B">
        <w:rPr>
          <w:rFonts w:cs="Times New Roman"/>
          <w:sz w:val="18"/>
          <w:szCs w:val="18"/>
          <w:lang w:val="x-none"/>
        </w:rPr>
        <w:t>Harvard Format Citation Guide</w:t>
      </w:r>
      <w:r w:rsidRPr="003E578B">
        <w:rPr>
          <w:rFonts w:cs="Times New Roman"/>
          <w:sz w:val="18"/>
          <w:szCs w:val="18"/>
        </w:rPr>
        <w:t xml:space="preserve">, </w:t>
      </w:r>
      <w:hyperlink r:id="rId9" w:history="1">
        <w:r w:rsidRPr="003E578B">
          <w:rPr>
            <w:rStyle w:val="Hyperlink"/>
            <w:rFonts w:cs="Times New Roman"/>
            <w:sz w:val="18"/>
            <w:szCs w:val="18"/>
            <w:lang w:val="en-US"/>
          </w:rPr>
          <w:t>https</w:t>
        </w:r>
        <w:r w:rsidRPr="003E578B">
          <w:rPr>
            <w:rStyle w:val="Hyperlink"/>
            <w:rFonts w:cs="Times New Roman"/>
            <w:sz w:val="18"/>
            <w:szCs w:val="18"/>
          </w:rPr>
          <w:t>://</w:t>
        </w:r>
        <w:r w:rsidRPr="003E578B">
          <w:rPr>
            <w:rStyle w:val="Hyperlink"/>
            <w:rFonts w:cs="Times New Roman"/>
            <w:sz w:val="18"/>
            <w:szCs w:val="18"/>
            <w:lang w:val="en-US"/>
          </w:rPr>
          <w:t>www</w:t>
        </w:r>
        <w:r w:rsidRPr="003E578B">
          <w:rPr>
            <w:rStyle w:val="Hyperlink"/>
            <w:rFonts w:cs="Times New Roman"/>
            <w:sz w:val="18"/>
            <w:szCs w:val="18"/>
          </w:rPr>
          <w:t>.</w:t>
        </w:r>
        <w:proofErr w:type="spellStart"/>
        <w:r w:rsidRPr="003E578B">
          <w:rPr>
            <w:rStyle w:val="Hyperlink"/>
            <w:rFonts w:cs="Times New Roman"/>
            <w:sz w:val="18"/>
            <w:szCs w:val="18"/>
            <w:lang w:val="en-US"/>
          </w:rPr>
          <w:t>mendeley</w:t>
        </w:r>
        <w:proofErr w:type="spellEnd"/>
        <w:r w:rsidRPr="003E578B">
          <w:rPr>
            <w:rStyle w:val="Hyperlink"/>
            <w:rFonts w:cs="Times New Roman"/>
            <w:sz w:val="18"/>
            <w:szCs w:val="18"/>
          </w:rPr>
          <w:t>.</w:t>
        </w:r>
        <w:r w:rsidRPr="003E578B">
          <w:rPr>
            <w:rStyle w:val="Hyperlink"/>
            <w:rFonts w:cs="Times New Roman"/>
            <w:sz w:val="18"/>
            <w:szCs w:val="18"/>
            <w:lang w:val="en-US"/>
          </w:rPr>
          <w:t>com</w:t>
        </w:r>
        <w:r w:rsidRPr="003E578B">
          <w:rPr>
            <w:rStyle w:val="Hyperlink"/>
            <w:rFonts w:cs="Times New Roman"/>
            <w:sz w:val="18"/>
            <w:szCs w:val="18"/>
          </w:rPr>
          <w:t>/</w:t>
        </w:r>
        <w:r w:rsidRPr="003E578B">
          <w:rPr>
            <w:rStyle w:val="Hyperlink"/>
            <w:rFonts w:cs="Times New Roman"/>
            <w:sz w:val="18"/>
            <w:szCs w:val="18"/>
            <w:lang w:val="en-US"/>
          </w:rPr>
          <w:t>guides</w:t>
        </w:r>
        <w:r w:rsidRPr="003E578B">
          <w:rPr>
            <w:rStyle w:val="Hyperlink"/>
            <w:rFonts w:cs="Times New Roman"/>
            <w:sz w:val="18"/>
            <w:szCs w:val="18"/>
          </w:rPr>
          <w:t>/</w:t>
        </w:r>
        <w:proofErr w:type="spellStart"/>
        <w:r w:rsidRPr="003E578B">
          <w:rPr>
            <w:rStyle w:val="Hyperlink"/>
            <w:rFonts w:cs="Times New Roman"/>
            <w:sz w:val="18"/>
            <w:szCs w:val="18"/>
            <w:lang w:val="en-US"/>
          </w:rPr>
          <w:t>harvard</w:t>
        </w:r>
        <w:proofErr w:type="spellEnd"/>
        <w:r w:rsidRPr="003E578B">
          <w:rPr>
            <w:rStyle w:val="Hyperlink"/>
            <w:rFonts w:cs="Times New Roman"/>
            <w:sz w:val="18"/>
            <w:szCs w:val="18"/>
          </w:rPr>
          <w:t>-</w:t>
        </w:r>
        <w:r w:rsidRPr="003E578B">
          <w:rPr>
            <w:rStyle w:val="Hyperlink"/>
            <w:rFonts w:cs="Times New Roman"/>
            <w:sz w:val="18"/>
            <w:szCs w:val="18"/>
            <w:lang w:val="en-US"/>
          </w:rPr>
          <w:t>citation</w:t>
        </w:r>
        <w:r w:rsidRPr="003E578B">
          <w:rPr>
            <w:rStyle w:val="Hyperlink"/>
            <w:rFonts w:cs="Times New Roman"/>
            <w:sz w:val="18"/>
            <w:szCs w:val="18"/>
          </w:rPr>
          <w:t>-</w:t>
        </w:r>
        <w:r w:rsidRPr="003E578B">
          <w:rPr>
            <w:rStyle w:val="Hyperlink"/>
            <w:rFonts w:cs="Times New Roman"/>
            <w:sz w:val="18"/>
            <w:szCs w:val="18"/>
            <w:lang w:val="en-US"/>
          </w:rPr>
          <w:t>guide</w:t>
        </w:r>
        <w:r w:rsidRPr="003E578B">
          <w:rPr>
            <w:rStyle w:val="Hyperlink"/>
            <w:rFonts w:cs="Times New Roman"/>
            <w:sz w:val="18"/>
            <w:szCs w:val="18"/>
          </w:rPr>
          <w:t>/</w:t>
        </w:r>
      </w:hyperlink>
      <w:r w:rsidRPr="003E578B">
        <w:rPr>
          <w:rFonts w:cs="Times New Roman"/>
          <w:sz w:val="18"/>
          <w:szCs w:val="18"/>
        </w:rPr>
        <w:t xml:space="preserve"> (πρόσβαση 2022-03-20).</w:t>
      </w:r>
    </w:p>
    <w:p w14:paraId="37466531" w14:textId="47931DB1" w:rsidR="004E6419" w:rsidRPr="003E578B" w:rsidRDefault="004E6419" w:rsidP="00740C00">
      <w:pPr>
        <w:ind w:left="426" w:hanging="426"/>
        <w:jc w:val="left"/>
        <w:rPr>
          <w:rFonts w:cs="Times New Roman"/>
          <w:sz w:val="18"/>
          <w:szCs w:val="18"/>
          <w:lang w:val="en-US"/>
        </w:rPr>
      </w:pPr>
      <w:r w:rsidRPr="003E578B">
        <w:rPr>
          <w:rFonts w:cs="Times New Roman"/>
          <w:sz w:val="18"/>
          <w:szCs w:val="18"/>
          <w:lang w:val="en-US"/>
        </w:rPr>
        <w:t xml:space="preserve">Koutsoyiannis, D. and </w:t>
      </w:r>
      <w:proofErr w:type="spellStart"/>
      <w:r w:rsidRPr="003E578B">
        <w:rPr>
          <w:rFonts w:cs="Times New Roman"/>
          <w:sz w:val="18"/>
          <w:szCs w:val="18"/>
          <w:lang w:val="en-US"/>
        </w:rPr>
        <w:t>Sargentis</w:t>
      </w:r>
      <w:proofErr w:type="spellEnd"/>
      <w:r w:rsidRPr="003E578B">
        <w:rPr>
          <w:rFonts w:cs="Times New Roman"/>
          <w:sz w:val="18"/>
          <w:szCs w:val="18"/>
          <w:lang w:val="en-US"/>
        </w:rPr>
        <w:t xml:space="preserve">, G.-F. (2021) Entropy and wealth. </w:t>
      </w:r>
      <w:r w:rsidRPr="003E578B">
        <w:rPr>
          <w:rFonts w:cs="Times New Roman"/>
          <w:i/>
          <w:iCs/>
          <w:sz w:val="18"/>
          <w:szCs w:val="18"/>
          <w:lang w:val="en-US"/>
        </w:rPr>
        <w:t>Entropy</w:t>
      </w:r>
      <w:r w:rsidRPr="003E578B">
        <w:rPr>
          <w:rFonts w:cs="Times New Roman"/>
          <w:sz w:val="18"/>
          <w:szCs w:val="18"/>
          <w:lang w:val="en-US"/>
        </w:rPr>
        <w:t xml:space="preserve">, 23 (10), 1356, </w:t>
      </w:r>
      <w:hyperlink r:id="rId10" w:history="1">
        <w:proofErr w:type="spellStart"/>
        <w:r w:rsidRPr="003E578B">
          <w:rPr>
            <w:rStyle w:val="Hyperlink"/>
            <w:rFonts w:cs="Times New Roman"/>
            <w:sz w:val="18"/>
            <w:szCs w:val="18"/>
            <w:lang w:val="en-US"/>
          </w:rPr>
          <w:t>doi</w:t>
        </w:r>
        <w:proofErr w:type="spellEnd"/>
        <w:r w:rsidRPr="003E578B">
          <w:rPr>
            <w:rStyle w:val="Hyperlink"/>
            <w:rFonts w:cs="Times New Roman"/>
            <w:sz w:val="18"/>
            <w:szCs w:val="18"/>
            <w:lang w:val="en-US"/>
          </w:rPr>
          <w:t>: 10.3390/e23101356</w:t>
        </w:r>
      </w:hyperlink>
      <w:r w:rsidRPr="003E578B">
        <w:rPr>
          <w:rFonts w:cs="Times New Roman"/>
          <w:sz w:val="18"/>
          <w:szCs w:val="18"/>
          <w:lang w:val="en-US"/>
        </w:rPr>
        <w:t>.</w:t>
      </w:r>
    </w:p>
    <w:p w14:paraId="3631D6C6" w14:textId="5939BA40" w:rsidR="00332B24" w:rsidRPr="003E578B" w:rsidRDefault="00332B24" w:rsidP="00740C00">
      <w:pPr>
        <w:ind w:left="426" w:hanging="426"/>
        <w:jc w:val="left"/>
        <w:rPr>
          <w:rFonts w:cs="Times New Roman"/>
          <w:sz w:val="18"/>
          <w:szCs w:val="18"/>
          <w:lang w:val="en-US"/>
        </w:rPr>
      </w:pPr>
      <w:r w:rsidRPr="003E578B">
        <w:rPr>
          <w:rFonts w:cs="Times New Roman"/>
          <w:sz w:val="18"/>
          <w:szCs w:val="18"/>
          <w:lang w:val="en-US"/>
        </w:rPr>
        <w:t>Koutsoyiannis, D.</w:t>
      </w:r>
      <w:r w:rsidR="00517973" w:rsidRPr="003E578B">
        <w:rPr>
          <w:rFonts w:cs="Times New Roman"/>
          <w:sz w:val="18"/>
          <w:szCs w:val="18"/>
          <w:lang w:val="en-US"/>
        </w:rPr>
        <w:t xml:space="preserve"> </w:t>
      </w:r>
      <w:r w:rsidRPr="003E578B">
        <w:rPr>
          <w:rFonts w:cs="Times New Roman"/>
          <w:sz w:val="18"/>
          <w:szCs w:val="18"/>
          <w:lang w:val="en-US"/>
        </w:rPr>
        <w:t xml:space="preserve">and </w:t>
      </w:r>
      <w:proofErr w:type="spellStart"/>
      <w:r w:rsidRPr="003E578B">
        <w:rPr>
          <w:rFonts w:cs="Times New Roman"/>
          <w:sz w:val="18"/>
          <w:szCs w:val="18"/>
          <w:lang w:val="en-US"/>
        </w:rPr>
        <w:t>Savenije</w:t>
      </w:r>
      <w:proofErr w:type="spellEnd"/>
      <w:r w:rsidRPr="003E578B">
        <w:rPr>
          <w:rFonts w:cs="Times New Roman"/>
          <w:sz w:val="18"/>
          <w:szCs w:val="18"/>
          <w:lang w:val="en-US"/>
        </w:rPr>
        <w:t xml:space="preserve">, H.H.G. (2013) Guidelines for the use of units, symbols and equations in hydrology, </w:t>
      </w:r>
      <w:hyperlink r:id="rId11" w:history="1">
        <w:proofErr w:type="spellStart"/>
        <w:r w:rsidRPr="003E578B">
          <w:rPr>
            <w:rStyle w:val="Hyperlink"/>
            <w:rFonts w:cs="Times New Roman"/>
            <w:sz w:val="18"/>
            <w:szCs w:val="18"/>
            <w:lang w:val="en-US"/>
          </w:rPr>
          <w:t>doi</w:t>
        </w:r>
        <w:proofErr w:type="spellEnd"/>
        <w:r w:rsidRPr="003E578B">
          <w:rPr>
            <w:rStyle w:val="Hyperlink"/>
            <w:rFonts w:cs="Times New Roman"/>
            <w:sz w:val="18"/>
            <w:szCs w:val="18"/>
            <w:lang w:val="en-US"/>
          </w:rPr>
          <w:t>: 10.13140/RG.2.2.10775.21922</w:t>
        </w:r>
      </w:hyperlink>
      <w:r w:rsidRPr="003E578B">
        <w:rPr>
          <w:rFonts w:cs="Times New Roman"/>
          <w:sz w:val="18"/>
          <w:szCs w:val="18"/>
          <w:lang w:val="en-US"/>
        </w:rPr>
        <w:t>.</w:t>
      </w:r>
    </w:p>
    <w:p w14:paraId="2BC0EFE8" w14:textId="77777777" w:rsidR="00A804F0" w:rsidRPr="003E578B" w:rsidRDefault="00A804F0" w:rsidP="00A804F0">
      <w:pPr>
        <w:rPr>
          <w:rFonts w:cs="Times New Roman"/>
          <w:lang w:val="en-US"/>
        </w:rPr>
      </w:pPr>
    </w:p>
    <w:sectPr w:rsidR="00A804F0" w:rsidRPr="003E578B">
      <w:footerReference w:type="default" r:id="rId12"/>
      <w:pgSz w:w="11906" w:h="16838"/>
      <w:pgMar w:top="1474" w:right="1588" w:bottom="1474" w:left="158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F802" w14:textId="77777777" w:rsidR="00E661DB" w:rsidRDefault="00E661DB" w:rsidP="00E10D47">
      <w:pPr>
        <w:spacing w:before="0"/>
      </w:pPr>
      <w:r>
        <w:separator/>
      </w:r>
    </w:p>
  </w:endnote>
  <w:endnote w:type="continuationSeparator" w:id="0">
    <w:p w14:paraId="603DA159" w14:textId="77777777" w:rsidR="00E661DB" w:rsidRDefault="00E661DB" w:rsidP="00E10D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9B3" w14:textId="282348E1" w:rsidR="00803B1E" w:rsidRDefault="00182158">
    <w:pPr>
      <w:spacing w:before="0"/>
    </w:pPr>
    <w:r>
      <w:rPr>
        <w:rFonts w:cs="Times New Roman"/>
        <w:sz w:val="20"/>
      </w:rPr>
      <w:t xml:space="preserve">Συγγραφέας </w:t>
    </w:r>
    <w:r w:rsidR="00F8296E">
      <w:rPr>
        <w:rFonts w:cs="Times New Roman"/>
        <w:sz w:val="20"/>
      </w:rPr>
      <w:t>Α</w:t>
    </w:r>
    <w:r>
      <w:rPr>
        <w:rFonts w:cs="Times New Roman"/>
        <w:sz w:val="20"/>
      </w:rPr>
      <w:t xml:space="preserve">, Συγγραφέας </w:t>
    </w:r>
    <w:r w:rsidR="00F8296E">
      <w:rPr>
        <w:rFonts w:cs="Times New Roman"/>
        <w:sz w:val="20"/>
      </w:rPr>
      <w:t>Β</w:t>
    </w:r>
    <w:r>
      <w:rPr>
        <w:rFonts w:cs="Times New Roman"/>
        <w:sz w:val="20"/>
      </w:rPr>
      <w:t>, Τίτλος εργασίας</w:t>
    </w:r>
  </w:p>
  <w:p w14:paraId="34417924" w14:textId="77777777" w:rsidR="00803B1E" w:rsidRPr="00F8296E" w:rsidRDefault="00803B1E">
    <w:pPr>
      <w:spacing w:before="0"/>
      <w:rPr>
        <w:rFonts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563E" w14:textId="77777777" w:rsidR="00E661DB" w:rsidRDefault="00E661DB" w:rsidP="00E10D47">
      <w:pPr>
        <w:spacing w:before="0"/>
      </w:pPr>
      <w:r>
        <w:separator/>
      </w:r>
    </w:p>
  </w:footnote>
  <w:footnote w:type="continuationSeparator" w:id="0">
    <w:p w14:paraId="604C6D28" w14:textId="77777777" w:rsidR="00E661DB" w:rsidRDefault="00E661DB" w:rsidP="00E10D47">
      <w:pPr>
        <w:spacing w:before="0"/>
      </w:pPr>
      <w:r>
        <w:continuationSeparator/>
      </w:r>
    </w:p>
  </w:footnote>
  <w:footnote w:id="1">
    <w:p w14:paraId="7705A25B" w14:textId="1734E2D7" w:rsidR="008D1A0B" w:rsidRPr="008D1A0B" w:rsidRDefault="008D1A0B">
      <w:pPr>
        <w:pStyle w:val="FootnoteText"/>
      </w:pPr>
      <w:r>
        <w:rPr>
          <w:rStyle w:val="FootnoteReference"/>
        </w:rPr>
        <w:footnoteRef/>
      </w:r>
      <w:r>
        <w:t xml:space="preserve"> </w:t>
      </w:r>
      <w:r w:rsidRPr="008D1A0B">
        <w:t>Αν υπάρχουν υποσημειώσεις</w:t>
      </w:r>
      <w:r w:rsidR="00740C00">
        <w:t xml:space="preserve"> στο κείμενο</w:t>
      </w:r>
      <w:r w:rsidRPr="008D1A0B">
        <w:t>, αυτές μπαίνουν υποσέλιδες με εντολή από το μενού και όχι χειροκίνητα.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F6B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624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CA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4E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061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AC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85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A8C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A5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524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19"/>
      </w:rPr>
    </w:lvl>
  </w:abstractNum>
  <w:abstractNum w:abstractNumId="12" w15:restartNumberingAfterBreak="0">
    <w:nsid w:val="0795209C"/>
    <w:multiLevelType w:val="multilevel"/>
    <w:tmpl w:val="99EC9F58"/>
    <w:styleLink w:val="BulletedSymbolLeft05cmHanging05cm"/>
    <w:lvl w:ilvl="0">
      <w:start w:val="1"/>
      <w:numFmt w:val="bullet"/>
      <w:lvlText w:val=""/>
      <w:lvlJc w:val="left"/>
      <w:pPr>
        <w:ind w:left="567" w:hanging="283"/>
      </w:pPr>
      <w:rPr>
        <w:rFonts w:ascii="Symbol" w:hAnsi="Symbol" w:hint="default"/>
        <w:sz w:val="24"/>
      </w:rPr>
    </w:lvl>
    <w:lvl w:ilvl="1">
      <w:start w:val="1"/>
      <w:numFmt w:val="bullet"/>
      <w:pStyle w:val="ListBullet2"/>
      <w:lvlText w:val="o"/>
      <w:lvlJc w:val="left"/>
      <w:pPr>
        <w:ind w:left="1440" w:hanging="360"/>
      </w:pPr>
      <w:rPr>
        <w:rFonts w:ascii="Courier New" w:hAnsi="Courier New" w:cs="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B44863"/>
    <w:multiLevelType w:val="multilevel"/>
    <w:tmpl w:val="35E034AA"/>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4" w15:restartNumberingAfterBreak="0">
    <w:nsid w:val="1ECA63D3"/>
    <w:multiLevelType w:val="multilevel"/>
    <w:tmpl w:val="39D29FB6"/>
    <w:lvl w:ilvl="0">
      <w:start w:val="1"/>
      <w:numFmt w:val="bullet"/>
      <w:pStyle w:val="List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21031886"/>
    <w:multiLevelType w:val="multilevel"/>
    <w:tmpl w:val="AB3EDE06"/>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6" w15:restartNumberingAfterBreak="0">
    <w:nsid w:val="223F7628"/>
    <w:multiLevelType w:val="multilevel"/>
    <w:tmpl w:val="E3861148"/>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7" w15:restartNumberingAfterBreak="0">
    <w:nsid w:val="381A7C50"/>
    <w:multiLevelType w:val="multilevel"/>
    <w:tmpl w:val="DA36FAB4"/>
    <w:styleLink w:val="StyleBulletedSymbolsymbolLeft05cmHanging05cm"/>
    <w:lvl w:ilvl="0">
      <w:start w:val="1"/>
      <w:numFmt w:val="bullet"/>
      <w:lvlText w:val=""/>
      <w:lvlJc w:val="left"/>
      <w:pPr>
        <w:ind w:left="567" w:hanging="283"/>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B9766A"/>
    <w:multiLevelType w:val="multilevel"/>
    <w:tmpl w:val="EC4A6B1E"/>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9" w15:restartNumberingAfterBreak="0">
    <w:nsid w:val="3DA777E7"/>
    <w:multiLevelType w:val="multilevel"/>
    <w:tmpl w:val="18B8A00E"/>
    <w:styleLink w:val="DKBullets"/>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0D74660"/>
    <w:multiLevelType w:val="multilevel"/>
    <w:tmpl w:val="AB3EDE06"/>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1" w15:restartNumberingAfterBreak="0">
    <w:nsid w:val="44F65243"/>
    <w:multiLevelType w:val="multilevel"/>
    <w:tmpl w:val="DA36FAB4"/>
    <w:numStyleLink w:val="StyleBulletedSymbolsymbolLeft05cmHanging05cm"/>
  </w:abstractNum>
  <w:abstractNum w:abstractNumId="22" w15:restartNumberingAfterBreak="0">
    <w:nsid w:val="5890484A"/>
    <w:multiLevelType w:val="multilevel"/>
    <w:tmpl w:val="99EC9F58"/>
    <w:numStyleLink w:val="BulletedSymbolLeft05cmHanging05cm"/>
  </w:abstractNum>
  <w:abstractNum w:abstractNumId="23" w15:restartNumberingAfterBreak="0">
    <w:nsid w:val="5AA96142"/>
    <w:multiLevelType w:val="multilevel"/>
    <w:tmpl w:val="A57E6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C3339F"/>
    <w:multiLevelType w:val="hybridMultilevel"/>
    <w:tmpl w:val="50483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F93402"/>
    <w:multiLevelType w:val="hybridMultilevel"/>
    <w:tmpl w:val="E33654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F882B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20470E7"/>
    <w:multiLevelType w:val="multilevel"/>
    <w:tmpl w:val="DA36FAB4"/>
    <w:numStyleLink w:val="StyleBulletedSymbolsymbolLeft05cmHanging05cm"/>
  </w:abstractNum>
  <w:abstractNum w:abstractNumId="28" w15:restartNumberingAfterBreak="0">
    <w:nsid w:val="6481662F"/>
    <w:multiLevelType w:val="multilevel"/>
    <w:tmpl w:val="39D29FB6"/>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9" w15:restartNumberingAfterBreak="0">
    <w:nsid w:val="65B3560E"/>
    <w:multiLevelType w:val="multilevel"/>
    <w:tmpl w:val="EB04A552"/>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6B944AFC"/>
    <w:multiLevelType w:val="multilevel"/>
    <w:tmpl w:val="EB04A552"/>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1" w15:restartNumberingAfterBreak="0">
    <w:nsid w:val="6E2F50EA"/>
    <w:multiLevelType w:val="multilevel"/>
    <w:tmpl w:val="D8223DB2"/>
    <w:styleLink w:val="StyleStyleBulletedSymbolsymbolLeft05cmHanging05cm"/>
    <w:lvl w:ilvl="0">
      <w:start w:val="1"/>
      <w:numFmt w:val="bullet"/>
      <w:lvlText w:val=""/>
      <w:lvlJc w:val="left"/>
      <w:pPr>
        <w:ind w:left="851" w:hanging="567"/>
      </w:pPr>
      <w:rPr>
        <w:rFonts w:ascii="Symbol" w:hAnsi="Symbol"/>
      </w:rPr>
    </w:lvl>
    <w:lvl w:ilvl="1">
      <w:start w:val="1"/>
      <w:numFmt w:val="bullet"/>
      <w:lvlText w:val="o"/>
      <w:lvlJc w:val="left"/>
      <w:pPr>
        <w:ind w:left="1418" w:hanging="567"/>
      </w:pPr>
      <w:rPr>
        <w:rFonts w:ascii="Courier New" w:hAnsi="Courier New" w:hint="default"/>
      </w:rPr>
    </w:lvl>
    <w:lvl w:ilvl="2">
      <w:start w:val="1"/>
      <w:numFmt w:val="bullet"/>
      <w:lvlText w:val=""/>
      <w:lvlJc w:val="left"/>
      <w:pPr>
        <w:ind w:left="1985" w:hanging="567"/>
      </w:pPr>
      <w:rPr>
        <w:rFonts w:ascii="Wingdings" w:hAnsi="Wingdings" w:hint="default"/>
      </w:rPr>
    </w:lvl>
    <w:lvl w:ilvl="3">
      <w:start w:val="1"/>
      <w:numFmt w:val="bullet"/>
      <w:lvlText w:val=""/>
      <w:lvlJc w:val="left"/>
      <w:pPr>
        <w:ind w:left="2552" w:hanging="567"/>
      </w:pPr>
      <w:rPr>
        <w:rFonts w:ascii="Symbol" w:hAnsi="Symbol" w:hint="default"/>
      </w:rPr>
    </w:lvl>
    <w:lvl w:ilvl="4">
      <w:start w:val="1"/>
      <w:numFmt w:val="bullet"/>
      <w:lvlText w:val="o"/>
      <w:lvlJc w:val="left"/>
      <w:pPr>
        <w:ind w:left="3119" w:hanging="567"/>
      </w:pPr>
      <w:rPr>
        <w:rFonts w:ascii="Courier New" w:hAnsi="Courier New" w:cs="Courier New" w:hint="default"/>
      </w:rPr>
    </w:lvl>
    <w:lvl w:ilvl="5">
      <w:start w:val="1"/>
      <w:numFmt w:val="bullet"/>
      <w:lvlText w:val=""/>
      <w:lvlJc w:val="left"/>
      <w:pPr>
        <w:ind w:left="3686" w:hanging="567"/>
      </w:pPr>
      <w:rPr>
        <w:rFonts w:ascii="Wingdings" w:hAnsi="Wingdings" w:hint="default"/>
      </w:rPr>
    </w:lvl>
    <w:lvl w:ilvl="6">
      <w:start w:val="1"/>
      <w:numFmt w:val="bullet"/>
      <w:lvlText w:val=""/>
      <w:lvlJc w:val="left"/>
      <w:pPr>
        <w:ind w:left="4253" w:hanging="567"/>
      </w:pPr>
      <w:rPr>
        <w:rFonts w:ascii="Symbol" w:hAnsi="Symbol" w:hint="default"/>
      </w:rPr>
    </w:lvl>
    <w:lvl w:ilvl="7">
      <w:start w:val="1"/>
      <w:numFmt w:val="bullet"/>
      <w:lvlText w:val="o"/>
      <w:lvlJc w:val="left"/>
      <w:pPr>
        <w:ind w:left="4820" w:hanging="567"/>
      </w:pPr>
      <w:rPr>
        <w:rFonts w:ascii="Courier New" w:hAnsi="Courier New" w:cs="Courier New" w:hint="default"/>
      </w:rPr>
    </w:lvl>
    <w:lvl w:ilvl="8">
      <w:start w:val="1"/>
      <w:numFmt w:val="bullet"/>
      <w:lvlText w:val=""/>
      <w:lvlJc w:val="left"/>
      <w:pPr>
        <w:ind w:left="5387" w:hanging="567"/>
      </w:pPr>
      <w:rPr>
        <w:rFonts w:ascii="Wingdings" w:hAnsi="Wingdings" w:hint="default"/>
      </w:rPr>
    </w:lvl>
  </w:abstractNum>
  <w:abstractNum w:abstractNumId="32" w15:restartNumberingAfterBreak="0">
    <w:nsid w:val="70B80712"/>
    <w:multiLevelType w:val="multilevel"/>
    <w:tmpl w:val="AB3EDE06"/>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3" w15:restartNumberingAfterBreak="0">
    <w:nsid w:val="7D0C77B3"/>
    <w:multiLevelType w:val="hybridMultilevel"/>
    <w:tmpl w:val="A57E6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8"/>
  </w:num>
  <w:num w:numId="4">
    <w:abstractNumId w:val="8"/>
  </w:num>
  <w:num w:numId="5">
    <w:abstractNumId w:val="33"/>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15"/>
  </w:num>
  <w:num w:numId="19">
    <w:abstractNumId w:val="21"/>
  </w:num>
  <w:num w:numId="20">
    <w:abstractNumId w:val="29"/>
  </w:num>
  <w:num w:numId="21">
    <w:abstractNumId w:val="13"/>
  </w:num>
  <w:num w:numId="22">
    <w:abstractNumId w:val="18"/>
  </w:num>
  <w:num w:numId="23">
    <w:abstractNumId w:val="9"/>
  </w:num>
  <w:num w:numId="24">
    <w:abstractNumId w:val="9"/>
  </w:num>
  <w:num w:numId="25">
    <w:abstractNumId w:val="16"/>
  </w:num>
  <w:num w:numId="26">
    <w:abstractNumId w:val="28"/>
  </w:num>
  <w:num w:numId="27">
    <w:abstractNumId w:val="14"/>
  </w:num>
  <w:num w:numId="28">
    <w:abstractNumId w:val="24"/>
  </w:num>
  <w:num w:numId="29">
    <w:abstractNumId w:val="27"/>
  </w:num>
  <w:num w:numId="30">
    <w:abstractNumId w:val="30"/>
  </w:num>
  <w:num w:numId="31">
    <w:abstractNumId w:val="20"/>
  </w:num>
  <w:num w:numId="32">
    <w:abstractNumId w:val="19"/>
  </w:num>
  <w:num w:numId="33">
    <w:abstractNumId w:val="12"/>
  </w:num>
  <w:num w:numId="34">
    <w:abstractNumId w:val="14"/>
  </w:num>
  <w:num w:numId="35">
    <w:abstractNumId w:val="8"/>
  </w:num>
  <w:num w:numId="36">
    <w:abstractNumId w:val="22"/>
  </w:num>
  <w:num w:numId="37">
    <w:abstractNumId w:val="22"/>
  </w:num>
  <w:num w:numId="38">
    <w:abstractNumId w:val="12"/>
  </w:num>
  <w:num w:numId="39">
    <w:abstractNumId w:val="19"/>
  </w:num>
  <w:num w:numId="40">
    <w:abstractNumId w:val="10"/>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0"/>
    <w:rsid w:val="00027E9B"/>
    <w:rsid w:val="000829AE"/>
    <w:rsid w:val="000839DC"/>
    <w:rsid w:val="000B7FF1"/>
    <w:rsid w:val="000C3701"/>
    <w:rsid w:val="000F4E81"/>
    <w:rsid w:val="000F6A5D"/>
    <w:rsid w:val="00116666"/>
    <w:rsid w:val="00182158"/>
    <w:rsid w:val="001977C2"/>
    <w:rsid w:val="001D0680"/>
    <w:rsid w:val="001D545F"/>
    <w:rsid w:val="001F4137"/>
    <w:rsid w:val="00210AB5"/>
    <w:rsid w:val="00213303"/>
    <w:rsid w:val="00226687"/>
    <w:rsid w:val="002B56FD"/>
    <w:rsid w:val="002E2527"/>
    <w:rsid w:val="00323091"/>
    <w:rsid w:val="00332B24"/>
    <w:rsid w:val="00357122"/>
    <w:rsid w:val="003D0A3A"/>
    <w:rsid w:val="003D2B83"/>
    <w:rsid w:val="003E578B"/>
    <w:rsid w:val="00425626"/>
    <w:rsid w:val="00461117"/>
    <w:rsid w:val="00494B24"/>
    <w:rsid w:val="00495AE7"/>
    <w:rsid w:val="004B0796"/>
    <w:rsid w:val="004D1C23"/>
    <w:rsid w:val="004E6419"/>
    <w:rsid w:val="004F31DA"/>
    <w:rsid w:val="0050678E"/>
    <w:rsid w:val="00517973"/>
    <w:rsid w:val="005469F3"/>
    <w:rsid w:val="005705A9"/>
    <w:rsid w:val="005835E3"/>
    <w:rsid w:val="005B1D10"/>
    <w:rsid w:val="005F73D0"/>
    <w:rsid w:val="00635D40"/>
    <w:rsid w:val="00647AD2"/>
    <w:rsid w:val="00665118"/>
    <w:rsid w:val="006659A1"/>
    <w:rsid w:val="006B1C18"/>
    <w:rsid w:val="007337D2"/>
    <w:rsid w:val="00740C00"/>
    <w:rsid w:val="00773091"/>
    <w:rsid w:val="00795D7C"/>
    <w:rsid w:val="007E0EAC"/>
    <w:rsid w:val="007E78A2"/>
    <w:rsid w:val="007F0301"/>
    <w:rsid w:val="00803B1E"/>
    <w:rsid w:val="00806685"/>
    <w:rsid w:val="00821ADC"/>
    <w:rsid w:val="0082451F"/>
    <w:rsid w:val="0089496A"/>
    <w:rsid w:val="008C4EED"/>
    <w:rsid w:val="008D1A0B"/>
    <w:rsid w:val="008D43F1"/>
    <w:rsid w:val="00930035"/>
    <w:rsid w:val="00981928"/>
    <w:rsid w:val="009D3F11"/>
    <w:rsid w:val="00A355A1"/>
    <w:rsid w:val="00A4121D"/>
    <w:rsid w:val="00A41FBA"/>
    <w:rsid w:val="00A727F2"/>
    <w:rsid w:val="00A72876"/>
    <w:rsid w:val="00A804F0"/>
    <w:rsid w:val="00AA1475"/>
    <w:rsid w:val="00AB44E7"/>
    <w:rsid w:val="00AE4A56"/>
    <w:rsid w:val="00AF74DC"/>
    <w:rsid w:val="00B23F59"/>
    <w:rsid w:val="00B24960"/>
    <w:rsid w:val="00B37532"/>
    <w:rsid w:val="00B64555"/>
    <w:rsid w:val="00B71142"/>
    <w:rsid w:val="00B82EBE"/>
    <w:rsid w:val="00BA0EF9"/>
    <w:rsid w:val="00BE0293"/>
    <w:rsid w:val="00BE455A"/>
    <w:rsid w:val="00C107E5"/>
    <w:rsid w:val="00C1343B"/>
    <w:rsid w:val="00C15FB4"/>
    <w:rsid w:val="00C54503"/>
    <w:rsid w:val="00C61BE8"/>
    <w:rsid w:val="00C93D5A"/>
    <w:rsid w:val="00CC0A59"/>
    <w:rsid w:val="00CD707D"/>
    <w:rsid w:val="00D01995"/>
    <w:rsid w:val="00D13C4D"/>
    <w:rsid w:val="00D67DB3"/>
    <w:rsid w:val="00DB68D7"/>
    <w:rsid w:val="00DB7116"/>
    <w:rsid w:val="00E10D47"/>
    <w:rsid w:val="00E4013E"/>
    <w:rsid w:val="00E44F04"/>
    <w:rsid w:val="00E661DB"/>
    <w:rsid w:val="00EB4D30"/>
    <w:rsid w:val="00ED3F33"/>
    <w:rsid w:val="00EF6FD7"/>
    <w:rsid w:val="00F007A2"/>
    <w:rsid w:val="00F01953"/>
    <w:rsid w:val="00F32810"/>
    <w:rsid w:val="00F45153"/>
    <w:rsid w:val="00F80981"/>
    <w:rsid w:val="00F8296E"/>
    <w:rsid w:val="00F869BD"/>
    <w:rsid w:val="00FC3081"/>
    <w:rsid w:val="00FC7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9C2B"/>
  <w15:chartTrackingRefBased/>
  <w15:docId w15:val="{EA0D0D54-B260-4F2F-B233-190DD3E5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0B"/>
    <w:pPr>
      <w:spacing w:before="120" w:line="240" w:lineRule="auto"/>
      <w:jc w:val="both"/>
    </w:pPr>
    <w:rPr>
      <w:rFonts w:ascii="Times New Roman" w:hAnsi="Times New Roman"/>
    </w:rPr>
  </w:style>
  <w:style w:type="paragraph" w:styleId="Heading1">
    <w:name w:val="heading 1"/>
    <w:basedOn w:val="Normal"/>
    <w:next w:val="Normal"/>
    <w:link w:val="Heading1Char"/>
    <w:uiPriority w:val="9"/>
    <w:qFormat/>
    <w:rsid w:val="003E578B"/>
    <w:pPr>
      <w:keepNext/>
      <w:keepLines/>
      <w:numPr>
        <w:numId w:val="42"/>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E578B"/>
    <w:pPr>
      <w:keepNext/>
      <w:keepLines/>
      <w:numPr>
        <w:ilvl w:val="1"/>
        <w:numId w:val="42"/>
      </w:numPr>
      <w:ind w:left="578" w:hanging="578"/>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E10D47"/>
    <w:pPr>
      <w:keepNext/>
      <w:keepLines/>
      <w:numPr>
        <w:ilvl w:val="2"/>
        <w:numId w:val="4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0D47"/>
    <w:pPr>
      <w:keepNext/>
      <w:keepLines/>
      <w:numPr>
        <w:ilvl w:val="3"/>
        <w:numId w:val="4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0D47"/>
    <w:pPr>
      <w:keepNext/>
      <w:keepLines/>
      <w:numPr>
        <w:ilvl w:val="4"/>
        <w:numId w:val="4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0D47"/>
    <w:pPr>
      <w:keepNext/>
      <w:keepLines/>
      <w:numPr>
        <w:ilvl w:val="5"/>
        <w:numId w:val="4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0D47"/>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0D47"/>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0D47"/>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next w:val="Normal"/>
    <w:qFormat/>
    <w:rsid w:val="006659A1"/>
    <w:pPr>
      <w:spacing w:after="120"/>
    </w:pPr>
    <w:rPr>
      <w:lang w:val="en-US"/>
    </w:rPr>
  </w:style>
  <w:style w:type="numbering" w:customStyle="1" w:styleId="StyleBulletedSymbolsymbolLeft05cmHanging05cm">
    <w:name w:val="Style Bulleted Symbol (symbol) Left:  0.5 cm Hanging:  0.5 cm"/>
    <w:basedOn w:val="NoList"/>
    <w:rsid w:val="00C15FB4"/>
    <w:pPr>
      <w:numPr>
        <w:numId w:val="1"/>
      </w:numPr>
    </w:pPr>
  </w:style>
  <w:style w:type="paragraph" w:styleId="ListNumber">
    <w:name w:val="List Number"/>
    <w:basedOn w:val="Normal"/>
    <w:uiPriority w:val="99"/>
    <w:semiHidden/>
    <w:unhideWhenUsed/>
    <w:rsid w:val="006659A1"/>
    <w:pPr>
      <w:numPr>
        <w:numId w:val="35"/>
      </w:numPr>
      <w:contextualSpacing/>
    </w:pPr>
  </w:style>
  <w:style w:type="paragraph" w:styleId="ListParagraph">
    <w:name w:val="List Paragraph"/>
    <w:basedOn w:val="Normal"/>
    <w:uiPriority w:val="34"/>
    <w:qFormat/>
    <w:rsid w:val="006659A1"/>
    <w:pPr>
      <w:ind w:left="567"/>
      <w:contextualSpacing/>
    </w:pPr>
  </w:style>
  <w:style w:type="numbering" w:customStyle="1" w:styleId="StyleStyleBulletedSymbolsymbolLeft05cmHanging05cm">
    <w:name w:val="Style Style Bulleted Symbol (symbol) Left:  0.5 cm Hanging:  0.5 cm..."/>
    <w:basedOn w:val="NoList"/>
    <w:rsid w:val="00ED3F33"/>
    <w:pPr>
      <w:numPr>
        <w:numId w:val="17"/>
      </w:numPr>
    </w:pPr>
  </w:style>
  <w:style w:type="paragraph" w:styleId="ListBullet">
    <w:name w:val="List Bullet"/>
    <w:basedOn w:val="Normal"/>
    <w:uiPriority w:val="99"/>
    <w:unhideWhenUsed/>
    <w:qFormat/>
    <w:rsid w:val="006659A1"/>
    <w:pPr>
      <w:numPr>
        <w:numId w:val="34"/>
      </w:numPr>
    </w:pPr>
    <w:rPr>
      <w:lang w:val="en-US"/>
    </w:rPr>
  </w:style>
  <w:style w:type="paragraph" w:styleId="ListBullet2">
    <w:name w:val="List Bullet 2"/>
    <w:basedOn w:val="Normal"/>
    <w:uiPriority w:val="99"/>
    <w:unhideWhenUsed/>
    <w:rsid w:val="006659A1"/>
    <w:pPr>
      <w:numPr>
        <w:ilvl w:val="1"/>
        <w:numId w:val="38"/>
      </w:numPr>
    </w:pPr>
    <w:rPr>
      <w:lang w:val="en-US"/>
    </w:rPr>
  </w:style>
  <w:style w:type="paragraph" w:styleId="ListBullet3">
    <w:name w:val="List Bullet 3"/>
    <w:basedOn w:val="ListBullet2"/>
    <w:uiPriority w:val="99"/>
    <w:unhideWhenUsed/>
    <w:rsid w:val="006659A1"/>
    <w:pPr>
      <w:numPr>
        <w:ilvl w:val="2"/>
      </w:numPr>
    </w:pPr>
  </w:style>
  <w:style w:type="numbering" w:customStyle="1" w:styleId="DKBullets">
    <w:name w:val="DKBullets"/>
    <w:uiPriority w:val="99"/>
    <w:rsid w:val="006659A1"/>
    <w:pPr>
      <w:numPr>
        <w:numId w:val="32"/>
      </w:numPr>
    </w:pPr>
  </w:style>
  <w:style w:type="numbering" w:customStyle="1" w:styleId="BulletedSymbolLeft05cmHanging05cm">
    <w:name w:val="Bulleted Symbol Left:  0.5 cm Hanging:  0.5 cm"/>
    <w:basedOn w:val="NoList"/>
    <w:rsid w:val="006659A1"/>
    <w:pPr>
      <w:numPr>
        <w:numId w:val="33"/>
      </w:numPr>
    </w:pPr>
  </w:style>
  <w:style w:type="paragraph" w:styleId="Title">
    <w:name w:val="Title"/>
    <w:basedOn w:val="Normal"/>
    <w:next w:val="Normal"/>
    <w:link w:val="TitleChar"/>
    <w:uiPriority w:val="10"/>
    <w:qFormat/>
    <w:rsid w:val="003E578B"/>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E578B"/>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3E578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E57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E10D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0D4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10D4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0D4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0D4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0D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0D4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10D47"/>
    <w:pPr>
      <w:tabs>
        <w:tab w:val="center" w:pos="4320"/>
        <w:tab w:val="right" w:pos="8640"/>
      </w:tabs>
    </w:pPr>
  </w:style>
  <w:style w:type="character" w:customStyle="1" w:styleId="HeaderChar">
    <w:name w:val="Header Char"/>
    <w:basedOn w:val="DefaultParagraphFont"/>
    <w:link w:val="Header"/>
    <w:uiPriority w:val="99"/>
    <w:rsid w:val="00E10D47"/>
    <w:rPr>
      <w:rFonts w:ascii="Times New Roman" w:hAnsi="Times New Roman"/>
    </w:rPr>
  </w:style>
  <w:style w:type="paragraph" w:styleId="Footer">
    <w:name w:val="footer"/>
    <w:basedOn w:val="Normal"/>
    <w:link w:val="FooterChar"/>
    <w:uiPriority w:val="99"/>
    <w:unhideWhenUsed/>
    <w:rsid w:val="00E10D47"/>
    <w:pPr>
      <w:tabs>
        <w:tab w:val="center" w:pos="4320"/>
        <w:tab w:val="right" w:pos="8640"/>
      </w:tabs>
    </w:pPr>
  </w:style>
  <w:style w:type="character" w:customStyle="1" w:styleId="FooterChar">
    <w:name w:val="Footer Char"/>
    <w:basedOn w:val="DefaultParagraphFont"/>
    <w:link w:val="Footer"/>
    <w:uiPriority w:val="99"/>
    <w:rsid w:val="00E10D47"/>
    <w:rPr>
      <w:rFonts w:ascii="Times New Roman" w:hAnsi="Times New Roman"/>
    </w:rPr>
  </w:style>
  <w:style w:type="table" w:styleId="TableGrid">
    <w:name w:val="Table Grid"/>
    <w:basedOn w:val="TableNormal"/>
    <w:uiPriority w:val="59"/>
    <w:rsid w:val="00930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0035"/>
    <w:rPr>
      <w:color w:val="808080"/>
    </w:rPr>
  </w:style>
  <w:style w:type="paragraph" w:styleId="EndnoteText">
    <w:name w:val="endnote text"/>
    <w:basedOn w:val="Normal"/>
    <w:link w:val="EndnoteTextChar"/>
    <w:uiPriority w:val="99"/>
    <w:semiHidden/>
    <w:unhideWhenUsed/>
    <w:rsid w:val="00C93D5A"/>
    <w:rPr>
      <w:sz w:val="20"/>
      <w:szCs w:val="20"/>
    </w:rPr>
  </w:style>
  <w:style w:type="character" w:customStyle="1" w:styleId="EndnoteTextChar">
    <w:name w:val="Endnote Text Char"/>
    <w:basedOn w:val="DefaultParagraphFont"/>
    <w:link w:val="EndnoteText"/>
    <w:uiPriority w:val="99"/>
    <w:semiHidden/>
    <w:rsid w:val="00C93D5A"/>
    <w:rPr>
      <w:rFonts w:ascii="Times New Roman" w:hAnsi="Times New Roman"/>
      <w:sz w:val="20"/>
      <w:szCs w:val="20"/>
    </w:rPr>
  </w:style>
  <w:style w:type="character" w:styleId="EndnoteReference">
    <w:name w:val="endnote reference"/>
    <w:basedOn w:val="DefaultParagraphFont"/>
    <w:uiPriority w:val="99"/>
    <w:semiHidden/>
    <w:unhideWhenUsed/>
    <w:rsid w:val="00C93D5A"/>
    <w:rPr>
      <w:vertAlign w:val="superscript"/>
    </w:rPr>
  </w:style>
  <w:style w:type="character" w:styleId="Hyperlink">
    <w:name w:val="Hyperlink"/>
    <w:basedOn w:val="DefaultParagraphFont"/>
    <w:uiPriority w:val="99"/>
    <w:unhideWhenUsed/>
    <w:rsid w:val="00C93D5A"/>
    <w:rPr>
      <w:color w:val="0000FF" w:themeColor="hyperlink"/>
      <w:u w:val="single"/>
    </w:rPr>
  </w:style>
  <w:style w:type="character" w:styleId="UnresolvedMention">
    <w:name w:val="Unresolved Mention"/>
    <w:basedOn w:val="DefaultParagraphFont"/>
    <w:uiPriority w:val="99"/>
    <w:semiHidden/>
    <w:unhideWhenUsed/>
    <w:rsid w:val="00C93D5A"/>
    <w:rPr>
      <w:color w:val="605E5C"/>
      <w:shd w:val="clear" w:color="auto" w:fill="E1DFDD"/>
    </w:rPr>
  </w:style>
  <w:style w:type="character" w:styleId="FollowedHyperlink">
    <w:name w:val="FollowedHyperlink"/>
    <w:basedOn w:val="DefaultParagraphFont"/>
    <w:uiPriority w:val="99"/>
    <w:semiHidden/>
    <w:unhideWhenUsed/>
    <w:rsid w:val="00A727F2"/>
    <w:rPr>
      <w:color w:val="800080" w:themeColor="followedHyperlink"/>
      <w:u w:val="single"/>
    </w:rPr>
  </w:style>
  <w:style w:type="paragraph" w:styleId="FootnoteText">
    <w:name w:val="footnote text"/>
    <w:basedOn w:val="Normal"/>
    <w:link w:val="FootnoteTextChar"/>
    <w:uiPriority w:val="99"/>
    <w:semiHidden/>
    <w:unhideWhenUsed/>
    <w:rsid w:val="008D1A0B"/>
    <w:rPr>
      <w:sz w:val="20"/>
      <w:szCs w:val="20"/>
    </w:rPr>
  </w:style>
  <w:style w:type="character" w:customStyle="1" w:styleId="FootnoteTextChar">
    <w:name w:val="Footnote Text Char"/>
    <w:basedOn w:val="DefaultParagraphFont"/>
    <w:link w:val="FootnoteText"/>
    <w:uiPriority w:val="99"/>
    <w:semiHidden/>
    <w:rsid w:val="008D1A0B"/>
    <w:rPr>
      <w:rFonts w:ascii="Times New Roman" w:hAnsi="Times New Roman"/>
      <w:sz w:val="20"/>
      <w:szCs w:val="20"/>
    </w:rPr>
  </w:style>
  <w:style w:type="character" w:styleId="FootnoteReference">
    <w:name w:val="footnote reference"/>
    <w:basedOn w:val="DefaultParagraphFont"/>
    <w:uiPriority w:val="99"/>
    <w:semiHidden/>
    <w:unhideWhenUsed/>
    <w:rsid w:val="008D1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9306">
      <w:bodyDiv w:val="1"/>
      <w:marLeft w:val="0"/>
      <w:marRight w:val="0"/>
      <w:marTop w:val="0"/>
      <w:marBottom w:val="0"/>
      <w:divBdr>
        <w:top w:val="none" w:sz="0" w:space="0" w:color="auto"/>
        <w:left w:val="none" w:sz="0" w:space="0" w:color="auto"/>
        <w:bottom w:val="none" w:sz="0" w:space="0" w:color="auto"/>
        <w:right w:val="none" w:sz="0" w:space="0" w:color="auto"/>
      </w:divBdr>
    </w:div>
    <w:div w:id="928123207">
      <w:bodyDiv w:val="1"/>
      <w:marLeft w:val="0"/>
      <w:marRight w:val="0"/>
      <w:marTop w:val="0"/>
      <w:marBottom w:val="0"/>
      <w:divBdr>
        <w:top w:val="none" w:sz="0" w:space="0" w:color="auto"/>
        <w:left w:val="none" w:sz="0" w:space="0" w:color="auto"/>
        <w:bottom w:val="none" w:sz="0" w:space="0" w:color="auto"/>
        <w:right w:val="none" w:sz="0" w:space="0" w:color="auto"/>
      </w:divBdr>
      <w:divsChild>
        <w:div w:id="523441815">
          <w:marLeft w:val="0"/>
          <w:marRight w:val="0"/>
          <w:marTop w:val="0"/>
          <w:marBottom w:val="0"/>
          <w:divBdr>
            <w:top w:val="none" w:sz="0" w:space="0" w:color="auto"/>
            <w:left w:val="none" w:sz="0" w:space="0" w:color="auto"/>
            <w:bottom w:val="none" w:sz="0" w:space="0" w:color="auto"/>
            <w:right w:val="none" w:sz="0" w:space="0" w:color="auto"/>
          </w:divBdr>
        </w:div>
      </w:divsChild>
    </w:div>
    <w:div w:id="1398362100">
      <w:bodyDiv w:val="1"/>
      <w:marLeft w:val="0"/>
      <w:marRight w:val="0"/>
      <w:marTop w:val="0"/>
      <w:marBottom w:val="0"/>
      <w:divBdr>
        <w:top w:val="none" w:sz="0" w:space="0" w:color="auto"/>
        <w:left w:val="none" w:sz="0" w:space="0" w:color="auto"/>
        <w:bottom w:val="none" w:sz="0" w:space="0" w:color="auto"/>
        <w:right w:val="none" w:sz="0" w:space="0" w:color="auto"/>
      </w:divBdr>
    </w:div>
    <w:div w:id="15604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3140/RG.2.2.10775.21922" TargetMode="External"/><Relationship Id="rId5" Type="http://schemas.openxmlformats.org/officeDocument/2006/relationships/webSettings" Target="webSettings.xml"/><Relationship Id="rId10" Type="http://schemas.openxmlformats.org/officeDocument/2006/relationships/hyperlink" Target="http://dx.doi.org/10.3390/e23101356" TargetMode="External"/><Relationship Id="rId4" Type="http://schemas.openxmlformats.org/officeDocument/2006/relationships/settings" Target="settings.xml"/><Relationship Id="rId9" Type="http://schemas.openxmlformats.org/officeDocument/2006/relationships/hyperlink" Target="https://www.mendeley.com/guides/harvard-citation-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B550-344F-4C88-870D-67F6F0DD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Demetris Koutsoyiannis</dc:creator>
  <cp:keywords/>
  <dc:description/>
  <cp:lastModifiedBy>Demetris Koutsoyiannis</cp:lastModifiedBy>
  <cp:revision>11</cp:revision>
  <dcterms:created xsi:type="dcterms:W3CDTF">2022-03-19T14:02:00Z</dcterms:created>
  <dcterms:modified xsi:type="dcterms:W3CDTF">2022-03-23T17:57:00Z</dcterms:modified>
</cp:coreProperties>
</file>